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C961D" w14:textId="5CBAFA33" w:rsidR="001850E4" w:rsidRDefault="001850E4">
      <w:pPr>
        <w:jc w:val="center"/>
        <w:rPr>
          <w:rFonts w:ascii="Arial-BoldMT" w:eastAsia="Arial-BoldMT" w:hAnsi="Arial-BoldMT" w:cs="Arial-BoldMT"/>
          <w:b/>
          <w:color w:val="000000"/>
          <w:sz w:val="20"/>
          <w:szCs w:val="20"/>
        </w:rPr>
      </w:pPr>
      <w:r>
        <w:rPr>
          <w:rFonts w:ascii="Arial-BoldMT" w:eastAsia="Arial-BoldMT" w:hAnsi="Arial-BoldMT" w:cs="Arial-BoldMT"/>
          <w:b/>
          <w:color w:val="000000"/>
          <w:sz w:val="20"/>
          <w:szCs w:val="20"/>
        </w:rPr>
        <w:t>ANEXO X</w:t>
      </w:r>
    </w:p>
    <w:p w14:paraId="36E6204C" w14:textId="77777777" w:rsidR="001850E4" w:rsidRDefault="001850E4">
      <w:pPr>
        <w:jc w:val="center"/>
        <w:rPr>
          <w:rFonts w:ascii="Arial-BoldMT" w:eastAsia="Arial-BoldMT" w:hAnsi="Arial-BoldMT" w:cs="Arial-BoldMT"/>
          <w:b/>
          <w:color w:val="000000"/>
          <w:sz w:val="20"/>
          <w:szCs w:val="20"/>
        </w:rPr>
      </w:pPr>
    </w:p>
    <w:p w14:paraId="1341700B" w14:textId="21578DC2" w:rsidR="002A71ED" w:rsidRDefault="00045232">
      <w:pPr>
        <w:jc w:val="center"/>
        <w:rPr>
          <w:rFonts w:ascii="Arial-BoldMT" w:eastAsia="Arial-BoldMT" w:hAnsi="Arial-BoldMT" w:cs="Arial-BoldMT"/>
          <w:b/>
          <w:color w:val="000000"/>
          <w:sz w:val="20"/>
          <w:szCs w:val="20"/>
        </w:rPr>
      </w:pPr>
      <w:r>
        <w:rPr>
          <w:noProof/>
        </w:rPr>
        <w:drawing>
          <wp:inline distT="0" distB="0" distL="0" distR="0" wp14:anchorId="0CE4E44E" wp14:editId="441732CB">
            <wp:extent cx="721100" cy="59977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21100" cy="599773"/>
                    </a:xfrm>
                    <a:prstGeom prst="rect">
                      <a:avLst/>
                    </a:prstGeom>
                    <a:ln/>
                  </pic:spPr>
                </pic:pic>
              </a:graphicData>
            </a:graphic>
          </wp:inline>
        </w:drawing>
      </w:r>
    </w:p>
    <w:p w14:paraId="50741802" w14:textId="77777777" w:rsidR="002A71ED" w:rsidRDefault="00045232">
      <w:pPr>
        <w:jc w:val="center"/>
        <w:rPr>
          <w:rFonts w:ascii="Calibri" w:eastAsia="Calibri" w:hAnsi="Calibri" w:cs="Calibri"/>
          <w:b/>
          <w:i/>
          <w:color w:val="FF0000"/>
          <w:sz w:val="20"/>
          <w:szCs w:val="20"/>
        </w:rPr>
      </w:pPr>
      <w:r>
        <w:rPr>
          <w:rFonts w:ascii="Calibri" w:eastAsia="Calibri" w:hAnsi="Calibri" w:cs="Calibri"/>
          <w:b/>
          <w:color w:val="000000"/>
          <w:sz w:val="20"/>
          <w:szCs w:val="20"/>
        </w:rPr>
        <w:t>MINISTÉRIO DA DEFESA</w:t>
      </w:r>
      <w:r>
        <w:rPr>
          <w:rFonts w:ascii="Calibri" w:eastAsia="Calibri" w:hAnsi="Calibri" w:cs="Calibri"/>
          <w:b/>
          <w:color w:val="000000"/>
          <w:sz w:val="20"/>
          <w:szCs w:val="20"/>
        </w:rPr>
        <w:br/>
        <w:t>EXÉRCITO BRASILEIRO</w:t>
      </w:r>
      <w:r>
        <w:rPr>
          <w:rFonts w:ascii="Calibri" w:eastAsia="Calibri" w:hAnsi="Calibri" w:cs="Calibri"/>
          <w:b/>
          <w:color w:val="000000"/>
          <w:sz w:val="20"/>
          <w:szCs w:val="20"/>
        </w:rPr>
        <w:br/>
        <w:t>GABINETE DO COMANDANTE</w:t>
      </w:r>
      <w:r>
        <w:rPr>
          <w:rFonts w:ascii="Calibri" w:eastAsia="Calibri" w:hAnsi="Calibri" w:cs="Calibri"/>
          <w:b/>
          <w:color w:val="000000"/>
          <w:sz w:val="20"/>
          <w:szCs w:val="20"/>
        </w:rPr>
        <w:br/>
        <w:t>(GABINETE DO MINISTRO DA GUERRA)</w:t>
      </w:r>
    </w:p>
    <w:p w14:paraId="10C9DF8B" w14:textId="77777777" w:rsidR="002A71ED" w:rsidRDefault="002A71ED">
      <w:pPr>
        <w:spacing w:line="360" w:lineRule="auto"/>
        <w:jc w:val="center"/>
        <w:rPr>
          <w:rFonts w:ascii="Arial" w:eastAsia="Arial" w:hAnsi="Arial" w:cs="Arial"/>
          <w:b/>
          <w:color w:val="000000"/>
          <w:sz w:val="20"/>
          <w:szCs w:val="20"/>
        </w:rPr>
      </w:pPr>
    </w:p>
    <w:p w14:paraId="2B9190AB"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ATA DE REGISTRO DE PREÇOS </w:t>
      </w:r>
    </w:p>
    <w:p w14:paraId="0A67BA4E"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N.º .........</w:t>
      </w:r>
    </w:p>
    <w:p w14:paraId="4862EF11" w14:textId="77777777" w:rsidR="002A71ED" w:rsidRDefault="00045232">
      <w:pPr>
        <w:widowControl w:val="0"/>
        <w:tabs>
          <w:tab w:val="center" w:pos="4779"/>
          <w:tab w:val="right" w:pos="9198"/>
        </w:tabs>
        <w:spacing w:before="120" w:after="120" w:line="276" w:lineRule="auto"/>
        <w:ind w:right="-28" w:firstLine="1418"/>
        <w:jc w:val="both"/>
        <w:rPr>
          <w:rFonts w:ascii="Arial" w:eastAsia="Arial" w:hAnsi="Arial" w:cs="Arial"/>
          <w:sz w:val="20"/>
          <w:szCs w:val="20"/>
        </w:rPr>
      </w:pPr>
      <w:r>
        <w:rPr>
          <w:rFonts w:ascii="Arial" w:eastAsia="Arial" w:hAnsi="Arial" w:cs="Arial"/>
          <w:sz w:val="20"/>
          <w:szCs w:val="20"/>
        </w:rPr>
        <w:t>A União, por intermédio do GABINETE DO COMANDANTE DO EXÉRCITO, com sede no QGEx, Avenida do Exército s/nº, Setor Militar Urbano, CEP: 70.630-901, na cidade de Brasília-DF, inscrito(a) no CNPJ/MF sob o nº ....., neste ato representado(a) pelo(a) ...... (</w:t>
      </w:r>
      <w:r>
        <w:rPr>
          <w:rFonts w:ascii="Arial" w:eastAsia="Arial" w:hAnsi="Arial" w:cs="Arial"/>
          <w:i/>
          <w:sz w:val="20"/>
          <w:szCs w:val="20"/>
        </w:rPr>
        <w:t>cargo e nome</w:t>
      </w:r>
      <w:r>
        <w:rPr>
          <w:rFonts w:ascii="Arial" w:eastAsia="Arial" w:hAnsi="Arial" w:cs="Arial"/>
          <w:sz w:val="20"/>
          <w:szCs w:val="20"/>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w:t>
      </w:r>
      <w:r>
        <w:rPr>
          <w:rFonts w:ascii="Arial" w:eastAsia="Arial" w:hAnsi="Arial" w:cs="Arial"/>
          <w:color w:val="000000"/>
          <w:sz w:val="20"/>
          <w:szCs w:val="20"/>
        </w:rPr>
        <w:t>previstas no Edital de licitação</w:t>
      </w:r>
      <w:r>
        <w:rPr>
          <w:rFonts w:ascii="Arial" w:eastAsia="Arial" w:hAnsi="Arial" w:cs="Arial"/>
          <w:sz w:val="20"/>
          <w:szCs w:val="20"/>
        </w:rPr>
        <w:t>, sujeitando-se as partes às normas constantes na Lei nº 14.133, de 1º de abril de 2021, no Decreto n.º 11.462, de 31 de março de 2023, e em conformidade com as disposições a seguir:</w:t>
      </w:r>
    </w:p>
    <w:p w14:paraId="167A49E0"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6C70E306" w14:textId="640EC902" w:rsidR="002A71ED" w:rsidRDefault="00045232" w:rsidP="00DD1A74">
      <w:pPr>
        <w:numPr>
          <w:ilvl w:val="1"/>
          <w:numId w:val="1"/>
        </w:numPr>
        <w:pBdr>
          <w:top w:val="nil"/>
          <w:left w:val="nil"/>
          <w:bottom w:val="nil"/>
          <w:right w:val="nil"/>
          <w:between w:val="nil"/>
        </w:pBdr>
        <w:spacing w:before="120" w:after="120" w:line="276" w:lineRule="auto"/>
        <w:ind w:left="0" w:firstLine="0"/>
        <w:jc w:val="both"/>
      </w:pPr>
      <w:bookmarkStart w:id="0" w:name="_heading=h.gjdgxs" w:colFirst="0" w:colLast="0"/>
      <w:bookmarkEnd w:id="0"/>
      <w:r>
        <w:rPr>
          <w:rFonts w:ascii="Arial" w:eastAsia="Arial" w:hAnsi="Arial" w:cs="Arial"/>
          <w:color w:val="000000"/>
          <w:sz w:val="20"/>
          <w:szCs w:val="20"/>
        </w:rPr>
        <w:t xml:space="preserve">A presente Ata tem por objeto o registro de preços para a eventual Contratação de empresa especializada, para sob demanda, prestar </w:t>
      </w:r>
      <w:r w:rsidR="00DD1A74" w:rsidRPr="00DD1A74">
        <w:rPr>
          <w:rFonts w:ascii="Arial" w:eastAsia="Arial" w:hAnsi="Arial" w:cs="Arial"/>
          <w:color w:val="000000"/>
          <w:sz w:val="20"/>
          <w:szCs w:val="20"/>
        </w:rPr>
        <w:t>serviços comuns de engenharia inerentes a manutenção predial com</w:t>
      </w:r>
      <w:r w:rsidR="00DD1A74">
        <w:rPr>
          <w:rFonts w:ascii="Arial" w:eastAsia="Arial" w:hAnsi="Arial" w:cs="Arial"/>
          <w:color w:val="000000"/>
          <w:sz w:val="20"/>
          <w:szCs w:val="20"/>
        </w:rPr>
        <w:t xml:space="preserve"> </w:t>
      </w:r>
      <w:r w:rsidR="00DD1A74" w:rsidRPr="00DD1A74">
        <w:rPr>
          <w:rFonts w:ascii="Arial" w:eastAsia="Arial" w:hAnsi="Arial" w:cs="Arial"/>
          <w:color w:val="000000"/>
          <w:sz w:val="20"/>
          <w:szCs w:val="20"/>
        </w:rPr>
        <w:t>fornecimento de peças, equipamentos, materiais e mão de obra, na forma estabelecida</w:t>
      </w:r>
      <w:r w:rsidR="00DD1A74" w:rsidRPr="00DD1A74">
        <w:rPr>
          <w:rFonts w:ascii="Arial" w:eastAsia="Arial" w:hAnsi="Arial" w:cs="Arial"/>
          <w:color w:val="000000"/>
          <w:sz w:val="20"/>
          <w:szCs w:val="20"/>
        </w:rPr>
        <w:br/>
        <w:t>nas planilhas de serviços e insumos diversos descritos no Sistema Nacional de</w:t>
      </w:r>
      <w:r w:rsidR="00DD1A74" w:rsidRPr="00DD1A74">
        <w:rPr>
          <w:rFonts w:ascii="Arial" w:eastAsia="Arial" w:hAnsi="Arial" w:cs="Arial"/>
          <w:color w:val="000000"/>
          <w:sz w:val="20"/>
          <w:szCs w:val="20"/>
        </w:rPr>
        <w:br/>
        <w:t>Pesquisa de Custos e Índices da Construção Civil, doravante denominada SINAPI</w:t>
      </w:r>
      <w:r>
        <w:rPr>
          <w:rFonts w:ascii="Arial" w:eastAsia="Arial" w:hAnsi="Arial" w:cs="Arial"/>
          <w:color w:val="000000"/>
          <w:sz w:val="20"/>
          <w:szCs w:val="20"/>
        </w:rPr>
        <w:t>, para atender às necessidades do Gabinete do Comandante do Exército (Gab Cmt Ex), especificado no item 1 do Termo de Referência, anexo I do edital de Licitação</w:t>
      </w:r>
      <w:r>
        <w:rPr>
          <w:rFonts w:ascii="Arial" w:eastAsia="Arial" w:hAnsi="Arial" w:cs="Arial"/>
          <w:i/>
          <w:color w:val="000000"/>
          <w:sz w:val="20"/>
          <w:szCs w:val="20"/>
        </w:rPr>
        <w:t xml:space="preserve"> </w:t>
      </w:r>
      <w:r>
        <w:rPr>
          <w:rFonts w:ascii="Arial" w:eastAsia="Arial" w:hAnsi="Arial" w:cs="Arial"/>
          <w:color w:val="000000"/>
          <w:sz w:val="20"/>
          <w:szCs w:val="20"/>
        </w:rPr>
        <w:t xml:space="preserve">nº </w:t>
      </w:r>
      <w:r w:rsidR="00DD1A74">
        <w:rPr>
          <w:rFonts w:ascii="Arial" w:eastAsia="Arial" w:hAnsi="Arial" w:cs="Arial"/>
          <w:color w:val="000000"/>
          <w:sz w:val="20"/>
          <w:szCs w:val="20"/>
        </w:rPr>
        <w:t>9</w:t>
      </w:r>
      <w:r>
        <w:rPr>
          <w:rFonts w:ascii="Arial" w:eastAsia="Arial" w:hAnsi="Arial" w:cs="Arial"/>
          <w:color w:val="000000"/>
          <w:sz w:val="20"/>
          <w:szCs w:val="20"/>
        </w:rPr>
        <w:t>/202</w:t>
      </w:r>
      <w:r w:rsidR="00DD1A74">
        <w:rPr>
          <w:rFonts w:ascii="Arial" w:eastAsia="Arial" w:hAnsi="Arial" w:cs="Arial"/>
          <w:color w:val="000000"/>
          <w:sz w:val="20"/>
          <w:szCs w:val="20"/>
        </w:rPr>
        <w:t>4</w:t>
      </w:r>
      <w:r>
        <w:rPr>
          <w:rFonts w:ascii="Arial" w:eastAsia="Arial" w:hAnsi="Arial" w:cs="Arial"/>
          <w:color w:val="000000"/>
          <w:sz w:val="20"/>
          <w:szCs w:val="20"/>
        </w:rPr>
        <w:t>, que é parte integrante desta Ata, assim como as propostas cujos preços tenham sido registrados, independentemente de transcrição.</w:t>
      </w:r>
    </w:p>
    <w:p w14:paraId="41C2566A"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DOS PREÇOS, ESPECIFICAÇÕES E QUANTITATIVOS</w:t>
      </w:r>
    </w:p>
    <w:p w14:paraId="5779F673" w14:textId="77777777" w:rsidR="002A71ED" w:rsidRDefault="00045232" w:rsidP="00DD1A74">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preço registrado, as especificações do objeto, as quantidades mínimas e máximas de cada item, fornecedor(es) e as demais condições ofertadas na(s) proposta(s) são as que seguem: </w:t>
      </w:r>
    </w:p>
    <w:tbl>
      <w:tblPr>
        <w:tblStyle w:val="a"/>
        <w:tblW w:w="9392" w:type="dxa"/>
        <w:tblLayout w:type="fixed"/>
        <w:tblLook w:val="0000" w:firstRow="0" w:lastRow="0" w:firstColumn="0" w:lastColumn="0" w:noHBand="0" w:noVBand="0"/>
      </w:tblPr>
      <w:tblGrid>
        <w:gridCol w:w="497"/>
        <w:gridCol w:w="1333"/>
        <w:gridCol w:w="1253"/>
        <w:gridCol w:w="1541"/>
        <w:gridCol w:w="1121"/>
        <w:gridCol w:w="1121"/>
        <w:gridCol w:w="841"/>
        <w:gridCol w:w="841"/>
        <w:gridCol w:w="844"/>
      </w:tblGrid>
      <w:tr w:rsidR="002A71ED" w14:paraId="5177131B" w14:textId="77777777">
        <w:trPr>
          <w:trHeight w:val="511"/>
        </w:trPr>
        <w:tc>
          <w:tcPr>
            <w:tcW w:w="497" w:type="dxa"/>
            <w:tcBorders>
              <w:top w:val="single" w:sz="4" w:space="0" w:color="000000"/>
              <w:left w:val="single" w:sz="4" w:space="0" w:color="000000"/>
              <w:bottom w:val="single" w:sz="4" w:space="0" w:color="000000"/>
              <w:right w:val="single" w:sz="4" w:space="0" w:color="000000"/>
            </w:tcBorders>
            <w:vAlign w:val="center"/>
          </w:tcPr>
          <w:p w14:paraId="7CF080BA"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Item</w:t>
            </w:r>
          </w:p>
          <w:p w14:paraId="31874F71"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do</w:t>
            </w:r>
          </w:p>
          <w:p w14:paraId="2EFF5CDF"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TR</w:t>
            </w:r>
          </w:p>
        </w:tc>
        <w:tc>
          <w:tcPr>
            <w:tcW w:w="8895" w:type="dxa"/>
            <w:gridSpan w:val="8"/>
            <w:tcBorders>
              <w:top w:val="single" w:sz="4" w:space="0" w:color="000000"/>
              <w:left w:val="single" w:sz="4" w:space="0" w:color="000000"/>
              <w:bottom w:val="single" w:sz="4" w:space="0" w:color="000000"/>
              <w:right w:val="single" w:sz="4" w:space="0" w:color="000000"/>
            </w:tcBorders>
          </w:tcPr>
          <w:p w14:paraId="159AA10B"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Fornecedor (razão social, CNPJ/MF, endereço, contatos, representante)</w:t>
            </w:r>
          </w:p>
          <w:p w14:paraId="6820E827" w14:textId="77777777" w:rsidR="002A71ED" w:rsidRDefault="002A71ED">
            <w:pPr>
              <w:widowControl w:val="0"/>
              <w:spacing w:line="360" w:lineRule="auto"/>
              <w:ind w:right="-30"/>
              <w:jc w:val="center"/>
              <w:rPr>
                <w:rFonts w:ascii="Arial" w:eastAsia="Arial" w:hAnsi="Arial" w:cs="Arial"/>
                <w:sz w:val="20"/>
                <w:szCs w:val="20"/>
              </w:rPr>
            </w:pPr>
          </w:p>
        </w:tc>
      </w:tr>
      <w:tr w:rsidR="002A71ED" w14:paraId="0891C62B" w14:textId="77777777">
        <w:trPr>
          <w:trHeight w:val="674"/>
        </w:trPr>
        <w:tc>
          <w:tcPr>
            <w:tcW w:w="497" w:type="dxa"/>
            <w:tcBorders>
              <w:top w:val="nil"/>
              <w:left w:val="single" w:sz="4" w:space="0" w:color="000000"/>
              <w:bottom w:val="single" w:sz="4" w:space="0" w:color="000000"/>
              <w:right w:val="nil"/>
            </w:tcBorders>
            <w:vAlign w:val="center"/>
          </w:tcPr>
          <w:p w14:paraId="6024E513"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X</w:t>
            </w:r>
          </w:p>
        </w:tc>
        <w:tc>
          <w:tcPr>
            <w:tcW w:w="1333" w:type="dxa"/>
            <w:tcBorders>
              <w:top w:val="nil"/>
              <w:left w:val="single" w:sz="4" w:space="0" w:color="000000"/>
              <w:bottom w:val="single" w:sz="4" w:space="0" w:color="000000"/>
              <w:right w:val="nil"/>
            </w:tcBorders>
          </w:tcPr>
          <w:p w14:paraId="0274E3D2" w14:textId="77777777" w:rsidR="002A71ED" w:rsidRDefault="00045232">
            <w:pPr>
              <w:widowControl w:val="0"/>
              <w:spacing w:line="360" w:lineRule="auto"/>
              <w:ind w:right="-30"/>
              <w:jc w:val="both"/>
              <w:rPr>
                <w:rFonts w:ascii="Arial" w:eastAsia="Arial" w:hAnsi="Arial" w:cs="Arial"/>
                <w:sz w:val="20"/>
                <w:szCs w:val="20"/>
              </w:rPr>
            </w:pPr>
            <w:r>
              <w:rPr>
                <w:rFonts w:ascii="Arial" w:eastAsia="Arial" w:hAnsi="Arial" w:cs="Arial"/>
                <w:sz w:val="20"/>
                <w:szCs w:val="20"/>
              </w:rPr>
              <w:t>Especificação</w:t>
            </w:r>
          </w:p>
        </w:tc>
        <w:tc>
          <w:tcPr>
            <w:tcW w:w="1253" w:type="dxa"/>
            <w:tcBorders>
              <w:top w:val="nil"/>
              <w:left w:val="single" w:sz="4" w:space="0" w:color="000000"/>
              <w:bottom w:val="single" w:sz="4" w:space="0" w:color="000000"/>
              <w:right w:val="nil"/>
            </w:tcBorders>
          </w:tcPr>
          <w:p w14:paraId="5954A191"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 xml:space="preserve">Marca </w:t>
            </w:r>
          </w:p>
          <w:p w14:paraId="1EC70CF3"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(se exigida no edital)</w:t>
            </w:r>
          </w:p>
        </w:tc>
        <w:tc>
          <w:tcPr>
            <w:tcW w:w="1541" w:type="dxa"/>
            <w:tcBorders>
              <w:top w:val="nil"/>
              <w:left w:val="single" w:sz="4" w:space="0" w:color="000000"/>
              <w:bottom w:val="single" w:sz="4" w:space="0" w:color="000000"/>
              <w:right w:val="nil"/>
            </w:tcBorders>
          </w:tcPr>
          <w:p w14:paraId="55488584"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Modelo</w:t>
            </w:r>
          </w:p>
          <w:p w14:paraId="5A36FE7B"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(se exigido no edital)</w:t>
            </w:r>
          </w:p>
        </w:tc>
        <w:tc>
          <w:tcPr>
            <w:tcW w:w="1121" w:type="dxa"/>
            <w:tcBorders>
              <w:top w:val="nil"/>
              <w:left w:val="single" w:sz="4" w:space="0" w:color="000000"/>
              <w:bottom w:val="single" w:sz="4" w:space="0" w:color="000000"/>
              <w:right w:val="nil"/>
            </w:tcBorders>
          </w:tcPr>
          <w:p w14:paraId="0ACD933F"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Unidade</w:t>
            </w:r>
          </w:p>
        </w:tc>
        <w:tc>
          <w:tcPr>
            <w:tcW w:w="1121" w:type="dxa"/>
            <w:tcBorders>
              <w:top w:val="nil"/>
              <w:left w:val="single" w:sz="4" w:space="0" w:color="000000"/>
              <w:bottom w:val="single" w:sz="4" w:space="0" w:color="000000"/>
              <w:right w:val="nil"/>
            </w:tcBorders>
          </w:tcPr>
          <w:p w14:paraId="0B969435"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QuantidadeMáxima</w:t>
            </w:r>
          </w:p>
        </w:tc>
        <w:tc>
          <w:tcPr>
            <w:tcW w:w="841" w:type="dxa"/>
            <w:tcBorders>
              <w:top w:val="nil"/>
              <w:left w:val="single" w:sz="4" w:space="0" w:color="000000"/>
              <w:bottom w:val="single" w:sz="4" w:space="0" w:color="000000"/>
              <w:right w:val="single" w:sz="4" w:space="0" w:color="000000"/>
            </w:tcBorders>
          </w:tcPr>
          <w:p w14:paraId="2AC07133"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Quantidade Mínima</w:t>
            </w:r>
          </w:p>
        </w:tc>
        <w:tc>
          <w:tcPr>
            <w:tcW w:w="841" w:type="dxa"/>
            <w:tcBorders>
              <w:top w:val="nil"/>
              <w:left w:val="single" w:sz="4" w:space="0" w:color="000000"/>
              <w:bottom w:val="single" w:sz="4" w:space="0" w:color="000000"/>
              <w:right w:val="nil"/>
            </w:tcBorders>
          </w:tcPr>
          <w:p w14:paraId="33C370FE"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Valor Un</w:t>
            </w:r>
          </w:p>
        </w:tc>
        <w:tc>
          <w:tcPr>
            <w:tcW w:w="844" w:type="dxa"/>
            <w:tcBorders>
              <w:top w:val="nil"/>
              <w:left w:val="single" w:sz="4" w:space="0" w:color="000000"/>
              <w:bottom w:val="single" w:sz="4" w:space="0" w:color="000000"/>
              <w:right w:val="single" w:sz="4" w:space="0" w:color="000000"/>
            </w:tcBorders>
          </w:tcPr>
          <w:p w14:paraId="6BD29457"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i/>
                <w:sz w:val="20"/>
                <w:szCs w:val="20"/>
              </w:rPr>
              <w:t>Prazo garantia ou validade</w:t>
            </w:r>
          </w:p>
        </w:tc>
      </w:tr>
      <w:tr w:rsidR="002A71ED" w14:paraId="781A8796" w14:textId="77777777">
        <w:trPr>
          <w:trHeight w:val="174"/>
        </w:trPr>
        <w:tc>
          <w:tcPr>
            <w:tcW w:w="497" w:type="dxa"/>
            <w:tcBorders>
              <w:top w:val="nil"/>
              <w:left w:val="single" w:sz="4" w:space="0" w:color="000000"/>
              <w:bottom w:val="single" w:sz="4" w:space="0" w:color="000000"/>
              <w:right w:val="nil"/>
            </w:tcBorders>
          </w:tcPr>
          <w:p w14:paraId="5B6C1D23" w14:textId="77777777" w:rsidR="002A71ED" w:rsidRDefault="002A71ED">
            <w:pPr>
              <w:widowControl w:val="0"/>
              <w:spacing w:line="360" w:lineRule="auto"/>
              <w:ind w:right="-30"/>
              <w:jc w:val="both"/>
              <w:rPr>
                <w:rFonts w:ascii="Arial" w:eastAsia="Arial" w:hAnsi="Arial" w:cs="Arial"/>
                <w:sz w:val="20"/>
                <w:szCs w:val="20"/>
              </w:rPr>
            </w:pPr>
          </w:p>
        </w:tc>
        <w:tc>
          <w:tcPr>
            <w:tcW w:w="1333" w:type="dxa"/>
            <w:tcBorders>
              <w:top w:val="nil"/>
              <w:left w:val="single" w:sz="4" w:space="0" w:color="000000"/>
              <w:bottom w:val="single" w:sz="4" w:space="0" w:color="000000"/>
              <w:right w:val="nil"/>
            </w:tcBorders>
          </w:tcPr>
          <w:p w14:paraId="5DA6A66C" w14:textId="77777777" w:rsidR="002A71ED" w:rsidRDefault="002A71ED">
            <w:pPr>
              <w:widowControl w:val="0"/>
              <w:spacing w:line="360" w:lineRule="auto"/>
              <w:ind w:right="-30"/>
              <w:jc w:val="both"/>
              <w:rPr>
                <w:rFonts w:ascii="Arial" w:eastAsia="Arial" w:hAnsi="Arial" w:cs="Arial"/>
                <w:sz w:val="20"/>
                <w:szCs w:val="20"/>
              </w:rPr>
            </w:pPr>
          </w:p>
        </w:tc>
        <w:tc>
          <w:tcPr>
            <w:tcW w:w="1253" w:type="dxa"/>
            <w:tcBorders>
              <w:top w:val="nil"/>
              <w:left w:val="single" w:sz="4" w:space="0" w:color="000000"/>
              <w:bottom w:val="single" w:sz="4" w:space="0" w:color="000000"/>
              <w:right w:val="nil"/>
            </w:tcBorders>
          </w:tcPr>
          <w:p w14:paraId="5D4B6DDA" w14:textId="77777777" w:rsidR="002A71ED" w:rsidRDefault="002A71ED">
            <w:pPr>
              <w:widowControl w:val="0"/>
              <w:spacing w:line="360" w:lineRule="auto"/>
              <w:ind w:right="-30"/>
              <w:jc w:val="both"/>
              <w:rPr>
                <w:rFonts w:ascii="Arial" w:eastAsia="Arial" w:hAnsi="Arial" w:cs="Arial"/>
                <w:sz w:val="20"/>
                <w:szCs w:val="20"/>
              </w:rPr>
            </w:pPr>
          </w:p>
        </w:tc>
        <w:tc>
          <w:tcPr>
            <w:tcW w:w="1541" w:type="dxa"/>
            <w:tcBorders>
              <w:top w:val="nil"/>
              <w:left w:val="single" w:sz="4" w:space="0" w:color="000000"/>
              <w:bottom w:val="single" w:sz="4" w:space="0" w:color="000000"/>
              <w:right w:val="nil"/>
            </w:tcBorders>
          </w:tcPr>
          <w:p w14:paraId="31C21E43" w14:textId="77777777" w:rsidR="002A71ED" w:rsidRDefault="002A71ED">
            <w:pPr>
              <w:widowControl w:val="0"/>
              <w:spacing w:line="360" w:lineRule="auto"/>
              <w:ind w:right="-30"/>
              <w:jc w:val="both"/>
              <w:rPr>
                <w:rFonts w:ascii="Arial" w:eastAsia="Arial" w:hAnsi="Arial" w:cs="Arial"/>
                <w:sz w:val="20"/>
                <w:szCs w:val="20"/>
              </w:rPr>
            </w:pPr>
          </w:p>
        </w:tc>
        <w:tc>
          <w:tcPr>
            <w:tcW w:w="1121" w:type="dxa"/>
            <w:tcBorders>
              <w:top w:val="nil"/>
              <w:left w:val="single" w:sz="4" w:space="0" w:color="000000"/>
              <w:bottom w:val="single" w:sz="4" w:space="0" w:color="000000"/>
              <w:right w:val="nil"/>
            </w:tcBorders>
          </w:tcPr>
          <w:p w14:paraId="7F0FB08D" w14:textId="77777777" w:rsidR="002A71ED" w:rsidRDefault="002A71ED">
            <w:pPr>
              <w:widowControl w:val="0"/>
              <w:spacing w:line="360" w:lineRule="auto"/>
              <w:ind w:right="-30"/>
              <w:jc w:val="both"/>
              <w:rPr>
                <w:rFonts w:ascii="Arial" w:eastAsia="Arial" w:hAnsi="Arial" w:cs="Arial"/>
                <w:sz w:val="20"/>
                <w:szCs w:val="20"/>
              </w:rPr>
            </w:pPr>
          </w:p>
        </w:tc>
        <w:tc>
          <w:tcPr>
            <w:tcW w:w="1121" w:type="dxa"/>
            <w:tcBorders>
              <w:top w:val="nil"/>
              <w:left w:val="single" w:sz="4" w:space="0" w:color="000000"/>
              <w:bottom w:val="single" w:sz="4" w:space="0" w:color="000000"/>
              <w:right w:val="nil"/>
            </w:tcBorders>
          </w:tcPr>
          <w:p w14:paraId="17F5049D" w14:textId="77777777" w:rsidR="002A71ED" w:rsidRDefault="002A71ED">
            <w:pPr>
              <w:widowControl w:val="0"/>
              <w:spacing w:line="360" w:lineRule="auto"/>
              <w:ind w:right="-30"/>
              <w:jc w:val="both"/>
              <w:rPr>
                <w:rFonts w:ascii="Arial" w:eastAsia="Arial" w:hAnsi="Arial" w:cs="Arial"/>
                <w:sz w:val="20"/>
                <w:szCs w:val="20"/>
              </w:rPr>
            </w:pPr>
          </w:p>
        </w:tc>
        <w:tc>
          <w:tcPr>
            <w:tcW w:w="841" w:type="dxa"/>
            <w:tcBorders>
              <w:top w:val="nil"/>
              <w:left w:val="single" w:sz="4" w:space="0" w:color="000000"/>
              <w:bottom w:val="single" w:sz="4" w:space="0" w:color="000000"/>
              <w:right w:val="single" w:sz="4" w:space="0" w:color="000000"/>
            </w:tcBorders>
          </w:tcPr>
          <w:p w14:paraId="2DBECA63" w14:textId="77777777" w:rsidR="002A71ED" w:rsidRDefault="002A71ED">
            <w:pPr>
              <w:widowControl w:val="0"/>
              <w:spacing w:line="360" w:lineRule="auto"/>
              <w:ind w:right="-30"/>
              <w:jc w:val="both"/>
              <w:rPr>
                <w:rFonts w:ascii="Arial" w:eastAsia="Arial" w:hAnsi="Arial" w:cs="Arial"/>
                <w:sz w:val="20"/>
                <w:szCs w:val="20"/>
              </w:rPr>
            </w:pPr>
          </w:p>
        </w:tc>
        <w:tc>
          <w:tcPr>
            <w:tcW w:w="841" w:type="dxa"/>
            <w:tcBorders>
              <w:top w:val="nil"/>
              <w:left w:val="single" w:sz="4" w:space="0" w:color="000000"/>
              <w:bottom w:val="single" w:sz="4" w:space="0" w:color="000000"/>
              <w:right w:val="nil"/>
            </w:tcBorders>
          </w:tcPr>
          <w:p w14:paraId="0B66F928" w14:textId="77777777" w:rsidR="002A71ED" w:rsidRDefault="002A71ED">
            <w:pPr>
              <w:widowControl w:val="0"/>
              <w:spacing w:line="360" w:lineRule="auto"/>
              <w:ind w:right="-30"/>
              <w:jc w:val="both"/>
              <w:rPr>
                <w:rFonts w:ascii="Arial" w:eastAsia="Arial" w:hAnsi="Arial" w:cs="Arial"/>
                <w:sz w:val="20"/>
                <w:szCs w:val="20"/>
              </w:rPr>
            </w:pPr>
          </w:p>
        </w:tc>
        <w:tc>
          <w:tcPr>
            <w:tcW w:w="844" w:type="dxa"/>
            <w:tcBorders>
              <w:top w:val="nil"/>
              <w:left w:val="single" w:sz="4" w:space="0" w:color="000000"/>
              <w:bottom w:val="single" w:sz="4" w:space="0" w:color="000000"/>
              <w:right w:val="single" w:sz="4" w:space="0" w:color="000000"/>
            </w:tcBorders>
          </w:tcPr>
          <w:p w14:paraId="0871280F" w14:textId="77777777" w:rsidR="002A71ED" w:rsidRDefault="002A71ED">
            <w:pPr>
              <w:widowControl w:val="0"/>
              <w:spacing w:line="360" w:lineRule="auto"/>
              <w:ind w:right="-30"/>
              <w:jc w:val="both"/>
              <w:rPr>
                <w:rFonts w:ascii="Arial" w:eastAsia="Arial" w:hAnsi="Arial" w:cs="Arial"/>
                <w:sz w:val="20"/>
                <w:szCs w:val="20"/>
              </w:rPr>
            </w:pPr>
          </w:p>
        </w:tc>
      </w:tr>
    </w:tbl>
    <w:p w14:paraId="2CD071EA" w14:textId="77777777" w:rsidR="002A71ED" w:rsidRDefault="002A71ED">
      <w:pPr>
        <w:spacing w:line="360" w:lineRule="auto"/>
        <w:rPr>
          <w:rFonts w:ascii="Arial" w:eastAsia="Arial" w:hAnsi="Arial" w:cs="Arial"/>
          <w:sz w:val="20"/>
          <w:szCs w:val="20"/>
        </w:rPr>
      </w:pPr>
    </w:p>
    <w:p w14:paraId="53AEF18D" w14:textId="77777777" w:rsidR="002A71ED" w:rsidRDefault="00045232">
      <w:pPr>
        <w:numPr>
          <w:ilvl w:val="1"/>
          <w:numId w:val="1"/>
        </w:numPr>
        <w:pBdr>
          <w:top w:val="nil"/>
          <w:left w:val="nil"/>
          <w:bottom w:val="nil"/>
          <w:right w:val="nil"/>
          <w:between w:val="nil"/>
        </w:pBdr>
        <w:spacing w:before="120" w:after="120" w:line="276" w:lineRule="auto"/>
        <w:ind w:hanging="432"/>
        <w:jc w:val="both"/>
        <w:rPr>
          <w:rFonts w:ascii="Arial" w:eastAsia="Arial" w:hAnsi="Arial" w:cs="Arial"/>
          <w:color w:val="000000"/>
          <w:sz w:val="20"/>
          <w:szCs w:val="20"/>
        </w:rPr>
      </w:pPr>
      <w:r>
        <w:rPr>
          <w:rFonts w:ascii="Arial" w:eastAsia="Arial" w:hAnsi="Arial" w:cs="Arial"/>
          <w:color w:val="000000"/>
          <w:sz w:val="20"/>
          <w:szCs w:val="20"/>
        </w:rPr>
        <w:lastRenderedPageBreak/>
        <w:t>A listagem do cadastro de reserva referente ao presente registro de preços consta como anexo a esta Ata.</w:t>
      </w:r>
    </w:p>
    <w:p w14:paraId="79759C5D"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ÓRGÃO(S) GERENCIADOR E PARTICIPANTE(S)</w:t>
      </w:r>
    </w:p>
    <w:p w14:paraId="2FFC9C70"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gerenciador será o Gabinete do Comandante do Exército (Gab Cmt Ex).</w:t>
      </w:r>
    </w:p>
    <w:p w14:paraId="090A49E2"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sz w:val="20"/>
          <w:szCs w:val="20"/>
        </w:rPr>
      </w:pPr>
      <w:r>
        <w:rPr>
          <w:rFonts w:ascii="Arial" w:eastAsia="Arial" w:hAnsi="Arial" w:cs="Arial"/>
          <w:b/>
          <w:color w:val="000000"/>
          <w:sz w:val="20"/>
          <w:szCs w:val="20"/>
        </w:rPr>
        <w:t>DA ADESÃO À ATA DE REGISTRO DE PREÇOS</w:t>
      </w:r>
    </w:p>
    <w:p w14:paraId="23424D19" w14:textId="11EC27BF" w:rsidR="00045232" w:rsidRPr="008340DA" w:rsidRDefault="00DD1A74"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bookmarkStart w:id="1" w:name="_heading=h.30j0zll" w:colFirst="0" w:colLast="0"/>
      <w:bookmarkEnd w:id="1"/>
      <w:r w:rsidRPr="008340DA">
        <w:rPr>
          <w:rFonts w:ascii="Arial" w:eastAsia="Arial" w:hAnsi="Arial" w:cs="Arial"/>
          <w:color w:val="000000"/>
          <w:sz w:val="20"/>
          <w:szCs w:val="20"/>
        </w:rPr>
        <w:t>Não será admitida a adesão à ata de registro de preços decorrente desta licitação, conforme justificativa apresentada nos estudos técnicos preliminares</w:t>
      </w:r>
      <w:r w:rsidR="008340DA" w:rsidRPr="008340DA">
        <w:rPr>
          <w:rFonts w:ascii="Arial" w:eastAsia="Arial" w:hAnsi="Arial" w:cs="Arial"/>
          <w:color w:val="000000"/>
          <w:sz w:val="20"/>
          <w:szCs w:val="20"/>
        </w:rPr>
        <w:t>.</w:t>
      </w:r>
    </w:p>
    <w:p w14:paraId="7107F035" w14:textId="1EF4753C" w:rsidR="002A71ED" w:rsidRDefault="00045232" w:rsidP="00045232">
      <w:p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58970B20"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É vedado efetuar acréscimos nos quantitativos fixados na ata de registro de preços.</w:t>
      </w:r>
    </w:p>
    <w:p w14:paraId="3592BDCA"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5987CF30"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A24585A" w14:textId="77777777" w:rsidR="002A71ED" w:rsidRPr="00045232" w:rsidRDefault="00045232" w:rsidP="00045232">
      <w:pPr>
        <w:pStyle w:val="Nvel3-R"/>
        <w:ind w:left="284" w:firstLine="0"/>
        <w:rPr>
          <w:i w:val="0"/>
          <w:iCs w:val="0"/>
          <w:color w:val="auto"/>
        </w:rPr>
      </w:pPr>
      <w:r w:rsidRPr="00045232">
        <w:rPr>
          <w:rFonts w:eastAsia="Arial"/>
          <w:i w:val="0"/>
          <w:iCs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F5E4E75" w14:textId="77777777" w:rsidR="002A71ED" w:rsidRDefault="00045232" w:rsidP="00045232">
      <w:pPr>
        <w:pStyle w:val="Nvel3-R"/>
        <w:ind w:left="284" w:firstLine="0"/>
      </w:pPr>
      <w:r>
        <w:rPr>
          <w:rFonts w:eastAsia="Arial"/>
          <w:i w:val="0"/>
          <w:color w:val="000000"/>
        </w:rPr>
        <w:t>Na formalização do contrato ou do instrumento substituto deverá haver a indicação da disponibilidade dos créditos orçamentários respectivos.</w:t>
      </w:r>
    </w:p>
    <w:p w14:paraId="0FF4CF93"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3DCBF1A0" w14:textId="77777777" w:rsidR="002A71ED" w:rsidRDefault="00045232" w:rsidP="00045232">
      <w:pPr>
        <w:pStyle w:val="Nvel3-R"/>
        <w:ind w:left="284" w:firstLine="0"/>
      </w:pPr>
      <w:r>
        <w:rPr>
          <w:rFonts w:eastAsia="Arial"/>
          <w:i w:val="0"/>
          <w:color w:val="000000"/>
        </w:rPr>
        <w:t xml:space="preserve"> O instrumento contratual de que trata o item 5.2. deverá ser assinado no prazo de validade da ata de registro de preços.</w:t>
      </w:r>
    </w:p>
    <w:p w14:paraId="54015BF1"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Os contratos decorrentes do sistema de registro de preços poderão ser alterados, observado o art. 124 da Lei nº 14.133, de 2021.</w:t>
      </w:r>
    </w:p>
    <w:p w14:paraId="53311E11"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1E5B5323" w14:textId="77777777" w:rsidR="002A71ED" w:rsidRPr="00045232" w:rsidRDefault="00045232" w:rsidP="00045232">
      <w:pPr>
        <w:pStyle w:val="Nvel3-R"/>
        <w:ind w:left="284" w:firstLine="0"/>
        <w:rPr>
          <w:rFonts w:eastAsia="Arial"/>
          <w:i w:val="0"/>
          <w:color w:val="000000"/>
        </w:rPr>
      </w:pPr>
      <w:r>
        <w:rPr>
          <w:rFonts w:eastAsia="Arial"/>
          <w:i w:val="0"/>
          <w:color w:val="000000"/>
        </w:rPr>
        <w:t>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14:paraId="30911AD7" w14:textId="77777777" w:rsidR="002A71ED" w:rsidRPr="00045232" w:rsidRDefault="00045232" w:rsidP="00045232">
      <w:pPr>
        <w:pStyle w:val="Nvel3-R"/>
        <w:ind w:left="284" w:firstLine="0"/>
        <w:rPr>
          <w:rFonts w:eastAsia="Arial"/>
          <w:i w:val="0"/>
          <w:color w:val="000000"/>
        </w:rPr>
      </w:pPr>
      <w:r>
        <w:rPr>
          <w:rFonts w:eastAsia="Arial"/>
          <w:i w:val="0"/>
          <w:color w:val="000000"/>
        </w:rPr>
        <w:t>Será incluído na ata, na forma de anexo, o registro dos licitantes ou dos fornecedores que:</w:t>
      </w:r>
    </w:p>
    <w:p w14:paraId="49BF7BA1" w14:textId="77777777" w:rsidR="002A71ED" w:rsidRPr="00045232" w:rsidRDefault="00045232" w:rsidP="00045232">
      <w:pPr>
        <w:pStyle w:val="Nvel3-R"/>
        <w:ind w:left="284" w:firstLine="0"/>
        <w:rPr>
          <w:rFonts w:eastAsia="Arial"/>
          <w:i w:val="0"/>
          <w:color w:val="000000"/>
        </w:rPr>
      </w:pPr>
      <w:r>
        <w:rPr>
          <w:rFonts w:eastAsia="Arial"/>
          <w:i w:val="0"/>
          <w:color w:val="000000"/>
        </w:rPr>
        <w:t xml:space="preserve">Aceitarem cotar os bens, as obras ou os serviços com preços iguais aos do adjudicatário, observada a classificação da licitação; e </w:t>
      </w:r>
    </w:p>
    <w:p w14:paraId="51F69AF1" w14:textId="77777777" w:rsidR="002A71ED" w:rsidRPr="00045232" w:rsidRDefault="00045232" w:rsidP="00045232">
      <w:pPr>
        <w:pStyle w:val="Nvel3-R"/>
        <w:ind w:left="284" w:firstLine="0"/>
        <w:rPr>
          <w:rFonts w:eastAsia="Arial"/>
          <w:i w:val="0"/>
          <w:color w:val="000000"/>
        </w:rPr>
      </w:pPr>
      <w:r>
        <w:rPr>
          <w:rFonts w:eastAsia="Arial"/>
          <w:i w:val="0"/>
          <w:color w:val="000000"/>
        </w:rPr>
        <w:t xml:space="preserve">Mantiverem sua proposta original. </w:t>
      </w:r>
      <w:bookmarkStart w:id="2" w:name="bookmark=id.1fob9te" w:colFirst="0" w:colLast="0"/>
      <w:bookmarkEnd w:id="2"/>
    </w:p>
    <w:p w14:paraId="7CA2E604" w14:textId="77777777" w:rsidR="002A71ED" w:rsidRPr="00045232" w:rsidRDefault="00045232" w:rsidP="00045232">
      <w:pPr>
        <w:pStyle w:val="Nvel3-R"/>
        <w:ind w:left="284" w:firstLine="0"/>
        <w:rPr>
          <w:rFonts w:eastAsia="Arial"/>
          <w:i w:val="0"/>
          <w:color w:val="000000"/>
        </w:rPr>
      </w:pPr>
      <w:r>
        <w:rPr>
          <w:rFonts w:eastAsia="Arial"/>
          <w:i w:val="0"/>
          <w:color w:val="000000"/>
        </w:rPr>
        <w:t>Será respeitada, nas contratações, a ordem de classificação dos licitantes ou dos fornecedores registrados na ata.</w:t>
      </w:r>
    </w:p>
    <w:p w14:paraId="105F18D3"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2B480363"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lastRenderedPageBreak/>
        <w:t>Para fins da ordem de classificação, os licitantes ou fornecedores que aceitarem reduzir suas propostas para o preço do adjudicatário antecederão aqueles que mantiverem sua proposta original.</w:t>
      </w:r>
    </w:p>
    <w:p w14:paraId="04B6B14E"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3" w:name="bookmark=id.3znysh7" w:colFirst="0" w:colLast="0"/>
      <w:bookmarkEnd w:id="3"/>
    </w:p>
    <w:p w14:paraId="6FBCA39F" w14:textId="77777777" w:rsidR="002A71ED" w:rsidRPr="00045232" w:rsidRDefault="00045232" w:rsidP="00045232">
      <w:pPr>
        <w:pStyle w:val="Nvel3-R"/>
        <w:rPr>
          <w:rFonts w:eastAsia="Arial"/>
          <w:i w:val="0"/>
          <w:iCs w:val="0"/>
          <w:color w:val="auto"/>
        </w:rPr>
      </w:pPr>
      <w:r w:rsidRPr="00045232">
        <w:rPr>
          <w:rFonts w:eastAsia="Arial"/>
          <w:i w:val="0"/>
          <w:iCs w:val="0"/>
          <w:color w:val="auto"/>
        </w:rPr>
        <w:t>Quando o licitante vencedor não assinar a ata de registro de preços, no prazo e nas condições estabelecidos no edital ou no aviso de contratação direta; e</w:t>
      </w:r>
    </w:p>
    <w:p w14:paraId="32DE03FF" w14:textId="77777777" w:rsidR="002A71ED" w:rsidRPr="00045232" w:rsidRDefault="00045232" w:rsidP="00045232">
      <w:pPr>
        <w:pStyle w:val="Nvel3-R"/>
        <w:rPr>
          <w:rFonts w:eastAsia="Arial"/>
          <w:i w:val="0"/>
          <w:iCs w:val="0"/>
          <w:color w:val="auto"/>
        </w:rPr>
      </w:pPr>
      <w:r w:rsidRPr="00045232">
        <w:rPr>
          <w:rFonts w:eastAsia="Arial"/>
          <w:i w:val="0"/>
          <w:iCs w:val="0"/>
          <w:color w:val="auto"/>
        </w:rPr>
        <w:t>Quando houver o cancelamento do registro do licitante ou do registro de preços nas hipóteses previstas no item 9.</w:t>
      </w:r>
    </w:p>
    <w:p w14:paraId="0A4C2395"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25FDCBB8"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47D1B5A" w14:textId="77777777" w:rsidR="002A71ED" w:rsidRDefault="00045232" w:rsidP="00045232">
      <w:pPr>
        <w:pStyle w:val="Nvel3-R"/>
      </w:pPr>
      <w:r>
        <w:rPr>
          <w:rFonts w:eastAsia="Arial"/>
          <w:i w:val="0"/>
          <w:color w:val="00000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E8F0671"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A ata de registro de preços será assinada por meio de assinatura digital e disponibilizada no Sistema de Registro de Preços.</w:t>
      </w:r>
    </w:p>
    <w:p w14:paraId="6FF6E01C"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4" w:name="bookmark=id.2et92p0" w:colFirst="0" w:colLast="0"/>
      <w:bookmarkEnd w:id="4"/>
    </w:p>
    <w:p w14:paraId="6D0081D0"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Na hipótese de nenhum dos licitantes que trata o item 5.4.2.1, aceitar a contratação nos termos do item anterior, a Administração, observados o valor estimado e sua eventual atualização nos termos do edital ou do aviso de contratação direta, poderá:</w:t>
      </w:r>
    </w:p>
    <w:p w14:paraId="4780FB47" w14:textId="77777777" w:rsidR="002A71ED" w:rsidRPr="00045232" w:rsidRDefault="00045232" w:rsidP="00045232">
      <w:pPr>
        <w:pStyle w:val="Nvel3-R"/>
        <w:rPr>
          <w:rFonts w:eastAsia="Arial"/>
          <w:i w:val="0"/>
          <w:color w:val="000000"/>
        </w:rPr>
      </w:pPr>
      <w:r>
        <w:rPr>
          <w:rFonts w:eastAsia="Arial"/>
          <w:i w:val="0"/>
          <w:color w:val="000000"/>
        </w:rPr>
        <w:t>Convocar para negociação os demais licitantes ou fornecedores remanescentes cujos preços foram registrados sem redução, observada a ordem de classificação, com vistas à obtenção de preço melhor, mesmo que acima do preço do adjudicatário; ou</w:t>
      </w:r>
    </w:p>
    <w:p w14:paraId="3A34B03B" w14:textId="77777777" w:rsidR="002A71ED" w:rsidRPr="00045232" w:rsidRDefault="00045232" w:rsidP="00045232">
      <w:pPr>
        <w:pStyle w:val="Nvel3-R"/>
        <w:rPr>
          <w:rFonts w:eastAsia="Arial"/>
          <w:i w:val="0"/>
          <w:color w:val="000000"/>
        </w:rPr>
      </w:pPr>
      <w:r>
        <w:rPr>
          <w:rFonts w:eastAsia="Arial"/>
          <w:i w:val="0"/>
          <w:color w:val="000000"/>
        </w:rPr>
        <w:t>Adjudicar e firmar o contrato nas condições ofertadas pelos licitantes ou fornecedores remanescentes, atendida a ordem classificatória, quando frustrada a negociação de melhor condição.</w:t>
      </w:r>
    </w:p>
    <w:p w14:paraId="12598E52"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B58CD3"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ALTERAÇÃO OU ATUALIZAÇÃO DOS PREÇOS REGISTRADOS</w:t>
      </w:r>
    </w:p>
    <w:p w14:paraId="1FE83480"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2A32CEAB"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A2F4A7D"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 xml:space="preserve">Em caso de criação, alteração ou extinção de quaisquer tributos ou encargos legais ou a superveniência de disposições legais, com comprovada repercussão sobre os preços registrados; </w:t>
      </w:r>
    </w:p>
    <w:p w14:paraId="03498B7C"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Na hipótese de previsão no edital ou no aviso de contratação direta de cláusula de reajustamento ou repactuação sobre os preços registrados, nos termos da Lei nº 14.133, de 2021.</w:t>
      </w:r>
    </w:p>
    <w:p w14:paraId="3778C114" w14:textId="77777777" w:rsidR="002A71ED" w:rsidRPr="00045232" w:rsidRDefault="00045232" w:rsidP="00045232">
      <w:pPr>
        <w:pStyle w:val="Nvel4"/>
        <w:rPr>
          <w:rFonts w:eastAsia="Arial"/>
        </w:rPr>
      </w:pPr>
      <w:r w:rsidRPr="00045232">
        <w:rPr>
          <w:rFonts w:eastAsia="Arial"/>
        </w:rPr>
        <w:t xml:space="preserve">No caso do reajustamento, deverá ser respeitada a contagem da anualidade e o índice previstos para a contratação;  </w:t>
      </w:r>
    </w:p>
    <w:p w14:paraId="2E93FC7A" w14:textId="77777777" w:rsidR="002A71ED" w:rsidRPr="00045232" w:rsidRDefault="00045232" w:rsidP="00045232">
      <w:pPr>
        <w:pStyle w:val="Nvel4"/>
        <w:rPr>
          <w:rFonts w:eastAsia="Arial"/>
        </w:rPr>
      </w:pPr>
      <w:r w:rsidRPr="00045232">
        <w:rPr>
          <w:rFonts w:eastAsia="Arial"/>
        </w:rPr>
        <w:t>No caso da repactuação, poderá ser a pedido do interessado, conforme critérios definidos para a contratação.</w:t>
      </w:r>
    </w:p>
    <w:p w14:paraId="7E49A77D"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6AAB5813"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4A5EBFDF"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Caso não aceite reduzir seu preço aos valores praticados pelo mercado, o fornecedor será liberado do compromisso assumido quanto ao item registrado, sem aplicação de penalidades administrativas.</w:t>
      </w:r>
    </w:p>
    <w:p w14:paraId="2FF3A83A"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1898739"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Se não obtiver êxito nas negociações, o órgão ou entidade gerenciadora procederá ao cancelamento da ata de registro de preços, adotando as medidas cabíveis para obtenção de contratação mais vantajosa.</w:t>
      </w:r>
      <w:bookmarkStart w:id="5" w:name="bookmark=id.tyjcwt" w:colFirst="0" w:colLast="0"/>
      <w:bookmarkEnd w:id="5"/>
    </w:p>
    <w:p w14:paraId="04155A7F"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23D63DF"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bookmark=id.3dy6vkm" w:colFirst="0" w:colLast="0"/>
      <w:bookmarkEnd w:id="6"/>
    </w:p>
    <w:p w14:paraId="482D4285"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7" w:name="bookmark=id.1t3h5sf" w:colFirst="0" w:colLast="0"/>
      <w:bookmarkEnd w:id="7"/>
    </w:p>
    <w:p w14:paraId="0B5DC05C"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8" w:name="bookmark=id.4d34og8" w:colFirst="0" w:colLast="0"/>
      <w:bookmarkEnd w:id="8"/>
    </w:p>
    <w:p w14:paraId="26A94D4F"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0798E7"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lastRenderedPageBreak/>
        <w:t>Se não obtiver êxito nas negociações, o órgão ou entidade gerenciadora procederá ao cancelamento da ata de registro de preços, nos termos do item 9.4, e adotará as medidas cabíveis para a obtenção da contratação mais vantajosa.</w:t>
      </w:r>
      <w:bookmarkStart w:id="9" w:name="bookmark=id.2s8eyo1" w:colFirst="0" w:colLast="0"/>
      <w:bookmarkEnd w:id="9"/>
    </w:p>
    <w:p w14:paraId="6681C183"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1AE9B880"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1357CE49"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REMANEJAMENTO DAS QUANTIDADES REGISTRADAS NA ATA DE REGISTRO DE PREÇOS</w:t>
      </w:r>
    </w:p>
    <w:p w14:paraId="2A917A72"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2A133C89"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 O remanejamento somente poderá ser feito:</w:t>
      </w:r>
    </w:p>
    <w:p w14:paraId="3F06146F"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De órgão ou entidade participante para órgão ou entidade participante; ou</w:t>
      </w:r>
    </w:p>
    <w:p w14:paraId="674AB6CC"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De órgão ou entidade participante para órgão ou entidade não participante.</w:t>
      </w:r>
    </w:p>
    <w:p w14:paraId="38538D19"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10" w:name="bookmark=id.17dp8vu" w:colFirst="0" w:colLast="0"/>
      <w:bookmarkEnd w:id="10"/>
    </w:p>
    <w:p w14:paraId="7858BB84"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Na hipótese de remanejamento de órgão ou entidade participante para órgão ou entidade não participante, serão observados os limites previstos no art. 32 do Decreto nº 11.462, de 2023.</w:t>
      </w:r>
    </w:p>
    <w:p w14:paraId="7F1EA312"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62EDF0"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F4EE887"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6355652" w14:textId="77777777" w:rsidR="00045232" w:rsidRPr="00045232" w:rsidRDefault="00045232" w:rsidP="00045232">
      <w:pPr>
        <w:pBdr>
          <w:top w:val="nil"/>
          <w:left w:val="nil"/>
          <w:bottom w:val="nil"/>
          <w:right w:val="nil"/>
          <w:between w:val="nil"/>
        </w:pBdr>
        <w:spacing w:before="120" w:after="120" w:line="276" w:lineRule="auto"/>
        <w:jc w:val="both"/>
        <w:rPr>
          <w:rFonts w:ascii="Arial" w:eastAsia="Arial" w:hAnsi="Arial" w:cs="Arial"/>
          <w:color w:val="000000"/>
          <w:sz w:val="20"/>
          <w:szCs w:val="20"/>
        </w:rPr>
      </w:pPr>
    </w:p>
    <w:p w14:paraId="213B62CE"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CANCELAMENTO DO REGISTRO DO LICITANTE VENCEDOR E DOS PREÇOS REGISTRADOS</w:t>
      </w:r>
      <w:bookmarkStart w:id="11" w:name="bookmark=id.3rdcrjn" w:colFirst="0" w:colLast="0"/>
      <w:bookmarkEnd w:id="11"/>
    </w:p>
    <w:p w14:paraId="7E4A318E"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12" w:name="bookmark=id.26in1rg" w:colFirst="0" w:colLast="0"/>
      <w:bookmarkEnd w:id="12"/>
    </w:p>
    <w:p w14:paraId="7F5C01AE"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Descumprir as condições da ata de registro de preços, sem motivo justificado;</w:t>
      </w:r>
    </w:p>
    <w:p w14:paraId="07B95C09"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Não retirar a nota de empenho, ou instrumento equivalente, no prazo estabelecido pela Administração sem justificativa razoável;</w:t>
      </w:r>
    </w:p>
    <w:p w14:paraId="6D0C876E"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Não aceitar manter seu preço registrado, na hipótese prevista no artigo 27, § 2º, do Decreto nº 11.462, de 2023; ou</w:t>
      </w:r>
    </w:p>
    <w:p w14:paraId="14B46FB7"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 xml:space="preserve"> Sofrer sanção prevista nos incisos III ou IV do caput do art. 156 da Lei nº 14.133, de 2021.</w:t>
      </w:r>
    </w:p>
    <w:p w14:paraId="692E708E" w14:textId="77777777" w:rsidR="002A71ED" w:rsidRDefault="00045232" w:rsidP="00045232">
      <w:pPr>
        <w:pStyle w:val="Nvel4"/>
      </w:pPr>
      <w:r>
        <w:rPr>
          <w:rFonts w:eastAsia="Arial"/>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5A0F6D1"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7B2973BC"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49DBE7"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13" w:name="bookmark=id.lnxbz9" w:colFirst="0" w:colLast="0"/>
      <w:bookmarkEnd w:id="13"/>
      <w:r>
        <w:rPr>
          <w:rFonts w:ascii="Arial" w:eastAsia="Arial" w:hAnsi="Arial" w:cs="Arial"/>
          <w:color w:val="000000"/>
          <w:sz w:val="20"/>
          <w:szCs w:val="20"/>
        </w:rPr>
        <w:t xml:space="preserve"> </w:t>
      </w:r>
    </w:p>
    <w:p w14:paraId="2C85CFE9"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Por razão de interesse público;</w:t>
      </w:r>
    </w:p>
    <w:p w14:paraId="2485F0D2"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A pedido do fornecedor, decorrente de caso fortuito ou força maior; ou</w:t>
      </w:r>
    </w:p>
    <w:p w14:paraId="41745B9D" w14:textId="77777777" w:rsidR="002A71ED" w:rsidRPr="00045232" w:rsidRDefault="00045232" w:rsidP="00045232">
      <w:pPr>
        <w:pStyle w:val="Nvel3-R"/>
        <w:ind w:left="567"/>
        <w:rPr>
          <w:rFonts w:eastAsia="Arial"/>
          <w:i w:val="0"/>
          <w:iCs w:val="0"/>
          <w:color w:val="auto"/>
        </w:rPr>
      </w:pPr>
      <w:r w:rsidRPr="00045232">
        <w:rPr>
          <w:rFonts w:eastAsia="Arial"/>
          <w:i w:val="0"/>
          <w:iCs w:val="0"/>
          <w:color w:val="auto"/>
        </w:rPr>
        <w:t xml:space="preserve">Se não houver êxito nas negociações, nas hipóteses em que o preço de mercado tornar-se superior ou inferior ao preço registrado, nos termos do artigos 26, § 3º e  27, § 4º, ambos do Decreto nº 11.462, de 2023. </w:t>
      </w:r>
    </w:p>
    <w:p w14:paraId="27EB8023"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109F79FD"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descumprimento da Ata de Registro de Preços ensejará aplicação das penalidades estabelecidas no edital ou no aviso de contratação direta.</w:t>
      </w:r>
    </w:p>
    <w:p w14:paraId="51178606" w14:textId="77777777" w:rsidR="002A71ED" w:rsidRDefault="00045232" w:rsidP="00045232">
      <w:pPr>
        <w:pStyle w:val="Nvel3-R"/>
        <w:ind w:left="567"/>
      </w:pPr>
      <w:r>
        <w:rPr>
          <w:rFonts w:eastAsia="Arial"/>
          <w:i w:val="0"/>
          <w:color w:val="000000"/>
        </w:rPr>
        <w:t xml:space="preserve">As sanções também se aplicam aos integrantes do cadastro de reserva no registro de preços que, convocados, não honrarem o compromisso assumido injustificadamente após terem assinado a ata. </w:t>
      </w:r>
    </w:p>
    <w:p w14:paraId="0E7D66FB"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BE453A4" w14:textId="77777777" w:rsidR="002A71ED" w:rsidRPr="00045232" w:rsidRDefault="00045232" w:rsidP="0004523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169BE15" w14:textId="77777777" w:rsidR="002A71ED" w:rsidRDefault="00045232">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50ADD6B6" w14:textId="77777777" w:rsidR="002A71ED" w:rsidRDefault="00045232" w:rsidP="00045232">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3812EEF8" w14:textId="77777777" w:rsidR="002A71ED" w:rsidRDefault="00045232">
      <w:pPr>
        <w:widowControl w:val="0"/>
        <w:spacing w:before="120" w:after="120" w:line="276" w:lineRule="auto"/>
        <w:jc w:val="both"/>
        <w:rPr>
          <w:rFonts w:ascii="Arial" w:eastAsia="Arial" w:hAnsi="Arial" w:cs="Arial"/>
          <w:i/>
          <w:sz w:val="20"/>
          <w:szCs w:val="20"/>
        </w:rPr>
      </w:pPr>
      <w:r>
        <w:rPr>
          <w:rFonts w:ascii="Arial" w:eastAsia="Arial" w:hAnsi="Arial" w:cs="Arial"/>
          <w:sz w:val="20"/>
          <w:szCs w:val="20"/>
        </w:rPr>
        <w:t>Para firmeza e validade do pactuado, a presente Ata foi lavrada em .... (....) vias de igual teor, que, depois de lida e achada em ordem, vai assinada pelas partes e encaminhada cópia aos demais órgãos participantes (se houver).</w:t>
      </w:r>
      <w:r>
        <w:rPr>
          <w:rFonts w:ascii="Arial" w:eastAsia="Arial" w:hAnsi="Arial" w:cs="Arial"/>
          <w:i/>
          <w:sz w:val="20"/>
          <w:szCs w:val="20"/>
        </w:rPr>
        <w:t xml:space="preserve"> </w:t>
      </w:r>
    </w:p>
    <w:p w14:paraId="49665FC8" w14:textId="041BBF83"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6DA260AF" w14:textId="18ABB4A3"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p w14:paraId="0963FE82"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 e representante(s) legal(is) do(s) fornecedor(s) registrado(s)</w:t>
      </w:r>
    </w:p>
    <w:p w14:paraId="6C668120"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lastRenderedPageBreak/>
        <w:t>Anexo</w:t>
      </w:r>
    </w:p>
    <w:p w14:paraId="33748B88" w14:textId="77777777" w:rsidR="002A71ED" w:rsidRDefault="002A71ED">
      <w:pPr>
        <w:widowControl w:val="0"/>
        <w:spacing w:line="360" w:lineRule="auto"/>
        <w:ind w:right="-30"/>
        <w:jc w:val="center"/>
        <w:rPr>
          <w:rFonts w:ascii="Arial" w:eastAsia="Arial" w:hAnsi="Arial" w:cs="Arial"/>
          <w:sz w:val="20"/>
          <w:szCs w:val="20"/>
        </w:rPr>
      </w:pPr>
    </w:p>
    <w:p w14:paraId="1919B142"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Cadastro Reserva</w:t>
      </w:r>
    </w:p>
    <w:p w14:paraId="09B1E415" w14:textId="77777777" w:rsidR="002A71ED" w:rsidRDefault="002A71ED">
      <w:pPr>
        <w:widowControl w:val="0"/>
        <w:spacing w:line="360" w:lineRule="auto"/>
        <w:ind w:right="-30"/>
        <w:jc w:val="center"/>
        <w:rPr>
          <w:rFonts w:ascii="Arial" w:eastAsia="Arial" w:hAnsi="Arial" w:cs="Arial"/>
          <w:sz w:val="20"/>
          <w:szCs w:val="20"/>
        </w:rPr>
      </w:pPr>
    </w:p>
    <w:p w14:paraId="0887A876"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Seguindo a ordem de classificação, segue relação de fornecedores que aceitaram cotar os itens com preços iguais ao adjudicatário:</w:t>
      </w:r>
    </w:p>
    <w:p w14:paraId="57567E7F" w14:textId="77777777" w:rsidR="002A71ED" w:rsidRDefault="002A71ED">
      <w:pPr>
        <w:widowControl w:val="0"/>
        <w:spacing w:line="360" w:lineRule="auto"/>
        <w:ind w:right="-30"/>
        <w:jc w:val="center"/>
        <w:rPr>
          <w:rFonts w:ascii="Arial" w:eastAsia="Arial" w:hAnsi="Arial" w:cs="Arial"/>
          <w:sz w:val="20"/>
          <w:szCs w:val="20"/>
        </w:rPr>
      </w:pPr>
    </w:p>
    <w:tbl>
      <w:tblPr>
        <w:tblStyle w:val="a0"/>
        <w:tblW w:w="9392" w:type="dxa"/>
        <w:tblLayout w:type="fixed"/>
        <w:tblLook w:val="0000" w:firstRow="0" w:lastRow="0" w:firstColumn="0" w:lastColumn="0" w:noHBand="0" w:noVBand="0"/>
      </w:tblPr>
      <w:tblGrid>
        <w:gridCol w:w="497"/>
        <w:gridCol w:w="1333"/>
        <w:gridCol w:w="1253"/>
        <w:gridCol w:w="1541"/>
        <w:gridCol w:w="1121"/>
        <w:gridCol w:w="1121"/>
        <w:gridCol w:w="841"/>
        <w:gridCol w:w="841"/>
        <w:gridCol w:w="844"/>
      </w:tblGrid>
      <w:tr w:rsidR="002A71ED" w14:paraId="1E30D464" w14:textId="77777777">
        <w:trPr>
          <w:trHeight w:val="511"/>
        </w:trPr>
        <w:tc>
          <w:tcPr>
            <w:tcW w:w="497" w:type="dxa"/>
            <w:tcBorders>
              <w:top w:val="single" w:sz="4" w:space="0" w:color="000000"/>
              <w:left w:val="single" w:sz="4" w:space="0" w:color="000000"/>
              <w:bottom w:val="single" w:sz="4" w:space="0" w:color="000000"/>
              <w:right w:val="single" w:sz="4" w:space="0" w:color="000000"/>
            </w:tcBorders>
            <w:vAlign w:val="center"/>
          </w:tcPr>
          <w:p w14:paraId="2C3FC0DA"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Item</w:t>
            </w:r>
          </w:p>
          <w:p w14:paraId="24D6488F"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do</w:t>
            </w:r>
          </w:p>
          <w:p w14:paraId="4BAA55DD"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TR</w:t>
            </w:r>
          </w:p>
        </w:tc>
        <w:tc>
          <w:tcPr>
            <w:tcW w:w="8895" w:type="dxa"/>
            <w:gridSpan w:val="8"/>
            <w:tcBorders>
              <w:top w:val="single" w:sz="4" w:space="0" w:color="000000"/>
              <w:left w:val="single" w:sz="4" w:space="0" w:color="000000"/>
              <w:bottom w:val="single" w:sz="4" w:space="0" w:color="000000"/>
              <w:right w:val="single" w:sz="4" w:space="0" w:color="000000"/>
            </w:tcBorders>
          </w:tcPr>
          <w:p w14:paraId="60ACD6CD"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Pr>
                <w:rFonts w:ascii="Arial" w:eastAsia="Arial" w:hAnsi="Arial" w:cs="Arial"/>
                <w:i/>
                <w:sz w:val="20"/>
                <w:szCs w:val="20"/>
              </w:rPr>
              <w:t>(razão social, CNPJ/MF, endereço, contatos, representante)</w:t>
            </w:r>
          </w:p>
          <w:p w14:paraId="61B9564E" w14:textId="77777777" w:rsidR="002A71ED" w:rsidRDefault="002A71ED">
            <w:pPr>
              <w:widowControl w:val="0"/>
              <w:spacing w:line="360" w:lineRule="auto"/>
              <w:ind w:right="-30"/>
              <w:jc w:val="center"/>
              <w:rPr>
                <w:rFonts w:ascii="Arial" w:eastAsia="Arial" w:hAnsi="Arial" w:cs="Arial"/>
                <w:sz w:val="20"/>
                <w:szCs w:val="20"/>
              </w:rPr>
            </w:pPr>
          </w:p>
        </w:tc>
      </w:tr>
      <w:tr w:rsidR="002A71ED" w14:paraId="49239A86" w14:textId="77777777">
        <w:trPr>
          <w:trHeight w:val="674"/>
        </w:trPr>
        <w:tc>
          <w:tcPr>
            <w:tcW w:w="497" w:type="dxa"/>
            <w:tcBorders>
              <w:top w:val="nil"/>
              <w:left w:val="single" w:sz="4" w:space="0" w:color="000000"/>
              <w:bottom w:val="single" w:sz="4" w:space="0" w:color="000000"/>
              <w:right w:val="nil"/>
            </w:tcBorders>
            <w:vAlign w:val="center"/>
          </w:tcPr>
          <w:p w14:paraId="5250C2F0"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X</w:t>
            </w:r>
          </w:p>
        </w:tc>
        <w:tc>
          <w:tcPr>
            <w:tcW w:w="1333" w:type="dxa"/>
            <w:tcBorders>
              <w:top w:val="nil"/>
              <w:left w:val="single" w:sz="4" w:space="0" w:color="000000"/>
              <w:bottom w:val="single" w:sz="4" w:space="0" w:color="000000"/>
              <w:right w:val="nil"/>
            </w:tcBorders>
          </w:tcPr>
          <w:p w14:paraId="7F535D61" w14:textId="77777777" w:rsidR="002A71ED" w:rsidRDefault="00045232">
            <w:pPr>
              <w:widowControl w:val="0"/>
              <w:spacing w:line="360" w:lineRule="auto"/>
              <w:ind w:right="-30"/>
              <w:jc w:val="both"/>
              <w:rPr>
                <w:rFonts w:ascii="Arial" w:eastAsia="Arial" w:hAnsi="Arial" w:cs="Arial"/>
                <w:sz w:val="20"/>
                <w:szCs w:val="20"/>
              </w:rPr>
            </w:pPr>
            <w:r>
              <w:rPr>
                <w:rFonts w:ascii="Arial" w:eastAsia="Arial" w:hAnsi="Arial" w:cs="Arial"/>
                <w:sz w:val="20"/>
                <w:szCs w:val="20"/>
              </w:rPr>
              <w:t>Especificação</w:t>
            </w:r>
          </w:p>
        </w:tc>
        <w:tc>
          <w:tcPr>
            <w:tcW w:w="1253" w:type="dxa"/>
            <w:tcBorders>
              <w:top w:val="nil"/>
              <w:left w:val="single" w:sz="4" w:space="0" w:color="000000"/>
              <w:bottom w:val="single" w:sz="4" w:space="0" w:color="000000"/>
              <w:right w:val="nil"/>
            </w:tcBorders>
          </w:tcPr>
          <w:p w14:paraId="3C325D88"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 xml:space="preserve">Marca </w:t>
            </w:r>
          </w:p>
          <w:p w14:paraId="733AF7A8"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(se exigida no edital)</w:t>
            </w:r>
          </w:p>
        </w:tc>
        <w:tc>
          <w:tcPr>
            <w:tcW w:w="1541" w:type="dxa"/>
            <w:tcBorders>
              <w:top w:val="nil"/>
              <w:left w:val="single" w:sz="4" w:space="0" w:color="000000"/>
              <w:bottom w:val="single" w:sz="4" w:space="0" w:color="000000"/>
              <w:right w:val="nil"/>
            </w:tcBorders>
          </w:tcPr>
          <w:p w14:paraId="383BCC49"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Modelo</w:t>
            </w:r>
          </w:p>
          <w:p w14:paraId="6918E7DB"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(se exigido no edital)</w:t>
            </w:r>
          </w:p>
        </w:tc>
        <w:tc>
          <w:tcPr>
            <w:tcW w:w="1121" w:type="dxa"/>
            <w:tcBorders>
              <w:top w:val="nil"/>
              <w:left w:val="single" w:sz="4" w:space="0" w:color="000000"/>
              <w:bottom w:val="single" w:sz="4" w:space="0" w:color="000000"/>
              <w:right w:val="nil"/>
            </w:tcBorders>
          </w:tcPr>
          <w:p w14:paraId="7B83A681"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Unidade</w:t>
            </w:r>
          </w:p>
        </w:tc>
        <w:tc>
          <w:tcPr>
            <w:tcW w:w="1121" w:type="dxa"/>
            <w:tcBorders>
              <w:top w:val="nil"/>
              <w:left w:val="single" w:sz="4" w:space="0" w:color="000000"/>
              <w:bottom w:val="single" w:sz="4" w:space="0" w:color="000000"/>
              <w:right w:val="nil"/>
            </w:tcBorders>
          </w:tcPr>
          <w:p w14:paraId="04979CED"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QuantidadeMáxima</w:t>
            </w:r>
          </w:p>
        </w:tc>
        <w:tc>
          <w:tcPr>
            <w:tcW w:w="841" w:type="dxa"/>
            <w:tcBorders>
              <w:top w:val="nil"/>
              <w:left w:val="single" w:sz="4" w:space="0" w:color="000000"/>
              <w:bottom w:val="single" w:sz="4" w:space="0" w:color="000000"/>
              <w:right w:val="single" w:sz="4" w:space="0" w:color="000000"/>
            </w:tcBorders>
          </w:tcPr>
          <w:p w14:paraId="476BDF87"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Quantidade Mínima</w:t>
            </w:r>
          </w:p>
        </w:tc>
        <w:tc>
          <w:tcPr>
            <w:tcW w:w="841" w:type="dxa"/>
            <w:tcBorders>
              <w:top w:val="nil"/>
              <w:left w:val="single" w:sz="4" w:space="0" w:color="000000"/>
              <w:bottom w:val="single" w:sz="4" w:space="0" w:color="000000"/>
              <w:right w:val="nil"/>
            </w:tcBorders>
          </w:tcPr>
          <w:p w14:paraId="106B1710"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Valor Un</w:t>
            </w:r>
          </w:p>
        </w:tc>
        <w:tc>
          <w:tcPr>
            <w:tcW w:w="844" w:type="dxa"/>
            <w:tcBorders>
              <w:top w:val="nil"/>
              <w:left w:val="single" w:sz="4" w:space="0" w:color="000000"/>
              <w:bottom w:val="single" w:sz="4" w:space="0" w:color="000000"/>
              <w:right w:val="single" w:sz="4" w:space="0" w:color="000000"/>
            </w:tcBorders>
          </w:tcPr>
          <w:p w14:paraId="77606C31"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i/>
                <w:sz w:val="20"/>
                <w:szCs w:val="20"/>
              </w:rPr>
              <w:t>Prazo garantia ou validade</w:t>
            </w:r>
          </w:p>
        </w:tc>
      </w:tr>
      <w:tr w:rsidR="002A71ED" w14:paraId="64AEE4E1" w14:textId="77777777">
        <w:trPr>
          <w:trHeight w:val="174"/>
        </w:trPr>
        <w:tc>
          <w:tcPr>
            <w:tcW w:w="497" w:type="dxa"/>
            <w:tcBorders>
              <w:top w:val="nil"/>
              <w:left w:val="single" w:sz="4" w:space="0" w:color="000000"/>
              <w:bottom w:val="single" w:sz="4" w:space="0" w:color="000000"/>
              <w:right w:val="nil"/>
            </w:tcBorders>
          </w:tcPr>
          <w:p w14:paraId="75EBD0EE" w14:textId="77777777" w:rsidR="002A71ED" w:rsidRDefault="002A71ED">
            <w:pPr>
              <w:widowControl w:val="0"/>
              <w:spacing w:line="360" w:lineRule="auto"/>
              <w:ind w:right="-30"/>
              <w:jc w:val="both"/>
              <w:rPr>
                <w:rFonts w:ascii="Arial" w:eastAsia="Arial" w:hAnsi="Arial" w:cs="Arial"/>
                <w:sz w:val="20"/>
                <w:szCs w:val="20"/>
              </w:rPr>
            </w:pPr>
          </w:p>
        </w:tc>
        <w:tc>
          <w:tcPr>
            <w:tcW w:w="1333" w:type="dxa"/>
            <w:tcBorders>
              <w:top w:val="nil"/>
              <w:left w:val="single" w:sz="4" w:space="0" w:color="000000"/>
              <w:bottom w:val="single" w:sz="4" w:space="0" w:color="000000"/>
              <w:right w:val="nil"/>
            </w:tcBorders>
          </w:tcPr>
          <w:p w14:paraId="72BB3AE3" w14:textId="77777777" w:rsidR="002A71ED" w:rsidRDefault="002A71ED">
            <w:pPr>
              <w:widowControl w:val="0"/>
              <w:spacing w:line="360" w:lineRule="auto"/>
              <w:ind w:right="-30"/>
              <w:jc w:val="both"/>
              <w:rPr>
                <w:rFonts w:ascii="Arial" w:eastAsia="Arial" w:hAnsi="Arial" w:cs="Arial"/>
                <w:sz w:val="20"/>
                <w:szCs w:val="20"/>
              </w:rPr>
            </w:pPr>
          </w:p>
        </w:tc>
        <w:tc>
          <w:tcPr>
            <w:tcW w:w="1253" w:type="dxa"/>
            <w:tcBorders>
              <w:top w:val="nil"/>
              <w:left w:val="single" w:sz="4" w:space="0" w:color="000000"/>
              <w:bottom w:val="single" w:sz="4" w:space="0" w:color="000000"/>
              <w:right w:val="nil"/>
            </w:tcBorders>
          </w:tcPr>
          <w:p w14:paraId="13CEFD32" w14:textId="77777777" w:rsidR="002A71ED" w:rsidRDefault="002A71ED">
            <w:pPr>
              <w:widowControl w:val="0"/>
              <w:spacing w:line="360" w:lineRule="auto"/>
              <w:ind w:right="-30"/>
              <w:jc w:val="both"/>
              <w:rPr>
                <w:rFonts w:ascii="Arial" w:eastAsia="Arial" w:hAnsi="Arial" w:cs="Arial"/>
                <w:sz w:val="20"/>
                <w:szCs w:val="20"/>
              </w:rPr>
            </w:pPr>
          </w:p>
        </w:tc>
        <w:tc>
          <w:tcPr>
            <w:tcW w:w="1541" w:type="dxa"/>
            <w:tcBorders>
              <w:top w:val="nil"/>
              <w:left w:val="single" w:sz="4" w:space="0" w:color="000000"/>
              <w:bottom w:val="single" w:sz="4" w:space="0" w:color="000000"/>
              <w:right w:val="nil"/>
            </w:tcBorders>
          </w:tcPr>
          <w:p w14:paraId="06D41BD8" w14:textId="77777777" w:rsidR="002A71ED" w:rsidRDefault="002A71ED">
            <w:pPr>
              <w:widowControl w:val="0"/>
              <w:spacing w:line="360" w:lineRule="auto"/>
              <w:ind w:right="-30"/>
              <w:jc w:val="both"/>
              <w:rPr>
                <w:rFonts w:ascii="Arial" w:eastAsia="Arial" w:hAnsi="Arial" w:cs="Arial"/>
                <w:sz w:val="20"/>
                <w:szCs w:val="20"/>
              </w:rPr>
            </w:pPr>
          </w:p>
        </w:tc>
        <w:tc>
          <w:tcPr>
            <w:tcW w:w="1121" w:type="dxa"/>
            <w:tcBorders>
              <w:top w:val="nil"/>
              <w:left w:val="single" w:sz="4" w:space="0" w:color="000000"/>
              <w:bottom w:val="single" w:sz="4" w:space="0" w:color="000000"/>
              <w:right w:val="nil"/>
            </w:tcBorders>
          </w:tcPr>
          <w:p w14:paraId="123CD52F" w14:textId="77777777" w:rsidR="002A71ED" w:rsidRDefault="002A71ED">
            <w:pPr>
              <w:widowControl w:val="0"/>
              <w:spacing w:line="360" w:lineRule="auto"/>
              <w:ind w:right="-30"/>
              <w:jc w:val="both"/>
              <w:rPr>
                <w:rFonts w:ascii="Arial" w:eastAsia="Arial" w:hAnsi="Arial" w:cs="Arial"/>
                <w:sz w:val="20"/>
                <w:szCs w:val="20"/>
              </w:rPr>
            </w:pPr>
          </w:p>
        </w:tc>
        <w:tc>
          <w:tcPr>
            <w:tcW w:w="1121" w:type="dxa"/>
            <w:tcBorders>
              <w:top w:val="nil"/>
              <w:left w:val="single" w:sz="4" w:space="0" w:color="000000"/>
              <w:bottom w:val="single" w:sz="4" w:space="0" w:color="000000"/>
              <w:right w:val="nil"/>
            </w:tcBorders>
          </w:tcPr>
          <w:p w14:paraId="42CB29E4" w14:textId="77777777" w:rsidR="002A71ED" w:rsidRDefault="002A71ED">
            <w:pPr>
              <w:widowControl w:val="0"/>
              <w:spacing w:line="360" w:lineRule="auto"/>
              <w:ind w:right="-30"/>
              <w:jc w:val="both"/>
              <w:rPr>
                <w:rFonts w:ascii="Arial" w:eastAsia="Arial" w:hAnsi="Arial" w:cs="Arial"/>
                <w:sz w:val="20"/>
                <w:szCs w:val="20"/>
              </w:rPr>
            </w:pPr>
          </w:p>
        </w:tc>
        <w:tc>
          <w:tcPr>
            <w:tcW w:w="841" w:type="dxa"/>
            <w:tcBorders>
              <w:top w:val="nil"/>
              <w:left w:val="single" w:sz="4" w:space="0" w:color="000000"/>
              <w:bottom w:val="single" w:sz="4" w:space="0" w:color="000000"/>
              <w:right w:val="single" w:sz="4" w:space="0" w:color="000000"/>
            </w:tcBorders>
          </w:tcPr>
          <w:p w14:paraId="0712E40D" w14:textId="77777777" w:rsidR="002A71ED" w:rsidRDefault="002A71ED">
            <w:pPr>
              <w:widowControl w:val="0"/>
              <w:spacing w:line="360" w:lineRule="auto"/>
              <w:ind w:right="-30"/>
              <w:jc w:val="both"/>
              <w:rPr>
                <w:rFonts w:ascii="Arial" w:eastAsia="Arial" w:hAnsi="Arial" w:cs="Arial"/>
                <w:sz w:val="20"/>
                <w:szCs w:val="20"/>
              </w:rPr>
            </w:pPr>
          </w:p>
        </w:tc>
        <w:tc>
          <w:tcPr>
            <w:tcW w:w="841" w:type="dxa"/>
            <w:tcBorders>
              <w:top w:val="nil"/>
              <w:left w:val="single" w:sz="4" w:space="0" w:color="000000"/>
              <w:bottom w:val="single" w:sz="4" w:space="0" w:color="000000"/>
              <w:right w:val="nil"/>
            </w:tcBorders>
          </w:tcPr>
          <w:p w14:paraId="7AC3807D" w14:textId="77777777" w:rsidR="002A71ED" w:rsidRDefault="002A71ED">
            <w:pPr>
              <w:widowControl w:val="0"/>
              <w:spacing w:line="360" w:lineRule="auto"/>
              <w:ind w:right="-30"/>
              <w:jc w:val="both"/>
              <w:rPr>
                <w:rFonts w:ascii="Arial" w:eastAsia="Arial" w:hAnsi="Arial" w:cs="Arial"/>
                <w:sz w:val="20"/>
                <w:szCs w:val="20"/>
              </w:rPr>
            </w:pPr>
          </w:p>
        </w:tc>
        <w:tc>
          <w:tcPr>
            <w:tcW w:w="844" w:type="dxa"/>
            <w:tcBorders>
              <w:top w:val="nil"/>
              <w:left w:val="single" w:sz="4" w:space="0" w:color="000000"/>
              <w:bottom w:val="single" w:sz="4" w:space="0" w:color="000000"/>
              <w:right w:val="single" w:sz="4" w:space="0" w:color="000000"/>
            </w:tcBorders>
          </w:tcPr>
          <w:p w14:paraId="39253D56" w14:textId="77777777" w:rsidR="002A71ED" w:rsidRDefault="002A71ED">
            <w:pPr>
              <w:widowControl w:val="0"/>
              <w:spacing w:line="360" w:lineRule="auto"/>
              <w:ind w:right="-30"/>
              <w:jc w:val="both"/>
              <w:rPr>
                <w:rFonts w:ascii="Arial" w:eastAsia="Arial" w:hAnsi="Arial" w:cs="Arial"/>
                <w:sz w:val="20"/>
                <w:szCs w:val="20"/>
              </w:rPr>
            </w:pPr>
          </w:p>
        </w:tc>
      </w:tr>
    </w:tbl>
    <w:p w14:paraId="248F875F" w14:textId="77777777" w:rsidR="002A71ED" w:rsidRDefault="002A71ED">
      <w:pPr>
        <w:widowControl w:val="0"/>
        <w:spacing w:line="360" w:lineRule="auto"/>
        <w:ind w:right="-30"/>
        <w:jc w:val="center"/>
        <w:rPr>
          <w:rFonts w:ascii="Arial" w:eastAsia="Arial" w:hAnsi="Arial" w:cs="Arial"/>
          <w:sz w:val="20"/>
          <w:szCs w:val="20"/>
        </w:rPr>
      </w:pPr>
    </w:p>
    <w:p w14:paraId="3149161D" w14:textId="77777777" w:rsidR="002A71ED" w:rsidRDefault="002A71ED">
      <w:pPr>
        <w:widowControl w:val="0"/>
        <w:spacing w:line="360" w:lineRule="auto"/>
        <w:ind w:right="-30"/>
        <w:jc w:val="center"/>
        <w:rPr>
          <w:rFonts w:ascii="Arial" w:eastAsia="Arial" w:hAnsi="Arial" w:cs="Arial"/>
          <w:sz w:val="20"/>
          <w:szCs w:val="20"/>
        </w:rPr>
      </w:pPr>
    </w:p>
    <w:p w14:paraId="5BE21EC4" w14:textId="77777777" w:rsidR="002A71ED" w:rsidRDefault="002A71ED">
      <w:pPr>
        <w:widowControl w:val="0"/>
        <w:spacing w:line="360" w:lineRule="auto"/>
        <w:ind w:right="-30"/>
        <w:jc w:val="center"/>
        <w:rPr>
          <w:rFonts w:ascii="Arial" w:eastAsia="Arial" w:hAnsi="Arial" w:cs="Arial"/>
          <w:sz w:val="20"/>
          <w:szCs w:val="20"/>
        </w:rPr>
      </w:pPr>
    </w:p>
    <w:p w14:paraId="0CC322F1"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Seguindo a ordem de classificação, segue relação de fornecedores que mantiveram sua proposta original:</w:t>
      </w:r>
    </w:p>
    <w:p w14:paraId="352033F2" w14:textId="77777777" w:rsidR="002A71ED" w:rsidRDefault="002A71ED">
      <w:pPr>
        <w:widowControl w:val="0"/>
        <w:spacing w:line="360" w:lineRule="auto"/>
        <w:ind w:right="-30"/>
        <w:jc w:val="center"/>
        <w:rPr>
          <w:rFonts w:ascii="Arial" w:eastAsia="Arial" w:hAnsi="Arial" w:cs="Arial"/>
          <w:sz w:val="20"/>
          <w:szCs w:val="20"/>
        </w:rPr>
      </w:pPr>
    </w:p>
    <w:tbl>
      <w:tblPr>
        <w:tblStyle w:val="a1"/>
        <w:tblW w:w="9392" w:type="dxa"/>
        <w:tblLayout w:type="fixed"/>
        <w:tblLook w:val="0000" w:firstRow="0" w:lastRow="0" w:firstColumn="0" w:lastColumn="0" w:noHBand="0" w:noVBand="0"/>
      </w:tblPr>
      <w:tblGrid>
        <w:gridCol w:w="696"/>
        <w:gridCol w:w="1134"/>
        <w:gridCol w:w="1253"/>
        <w:gridCol w:w="1541"/>
        <w:gridCol w:w="1121"/>
        <w:gridCol w:w="1121"/>
        <w:gridCol w:w="841"/>
        <w:gridCol w:w="841"/>
        <w:gridCol w:w="844"/>
      </w:tblGrid>
      <w:tr w:rsidR="002A71ED" w14:paraId="24353E50" w14:textId="77777777">
        <w:trPr>
          <w:trHeight w:val="511"/>
        </w:trPr>
        <w:tc>
          <w:tcPr>
            <w:tcW w:w="696" w:type="dxa"/>
            <w:tcBorders>
              <w:top w:val="single" w:sz="4" w:space="0" w:color="000000"/>
              <w:left w:val="single" w:sz="4" w:space="0" w:color="000000"/>
              <w:bottom w:val="single" w:sz="4" w:space="0" w:color="000000"/>
              <w:right w:val="single" w:sz="4" w:space="0" w:color="000000"/>
            </w:tcBorders>
            <w:vAlign w:val="center"/>
          </w:tcPr>
          <w:p w14:paraId="2F758DD4"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Item</w:t>
            </w:r>
          </w:p>
          <w:p w14:paraId="4BCEB95C"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do</w:t>
            </w:r>
          </w:p>
          <w:p w14:paraId="54A9D2DD"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TR</w:t>
            </w:r>
          </w:p>
        </w:tc>
        <w:tc>
          <w:tcPr>
            <w:tcW w:w="8696" w:type="dxa"/>
            <w:gridSpan w:val="8"/>
            <w:tcBorders>
              <w:top w:val="single" w:sz="4" w:space="0" w:color="000000"/>
              <w:left w:val="single" w:sz="4" w:space="0" w:color="000000"/>
              <w:bottom w:val="single" w:sz="4" w:space="0" w:color="000000"/>
              <w:right w:val="single" w:sz="4" w:space="0" w:color="000000"/>
            </w:tcBorders>
          </w:tcPr>
          <w:p w14:paraId="120B5D54"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Pr>
                <w:rFonts w:ascii="Arial" w:eastAsia="Arial" w:hAnsi="Arial" w:cs="Arial"/>
                <w:i/>
                <w:sz w:val="20"/>
                <w:szCs w:val="20"/>
              </w:rPr>
              <w:t>(razão social, CNPJ/MF, endereço, contatos, representante)</w:t>
            </w:r>
          </w:p>
          <w:p w14:paraId="5908085A" w14:textId="77777777" w:rsidR="002A71ED" w:rsidRDefault="002A71ED">
            <w:pPr>
              <w:widowControl w:val="0"/>
              <w:spacing w:line="360" w:lineRule="auto"/>
              <w:ind w:right="-30"/>
              <w:jc w:val="center"/>
              <w:rPr>
                <w:rFonts w:ascii="Arial" w:eastAsia="Arial" w:hAnsi="Arial" w:cs="Arial"/>
                <w:sz w:val="20"/>
                <w:szCs w:val="20"/>
              </w:rPr>
            </w:pPr>
          </w:p>
        </w:tc>
      </w:tr>
      <w:tr w:rsidR="002A71ED" w14:paraId="179BB9B3" w14:textId="77777777">
        <w:trPr>
          <w:trHeight w:val="674"/>
        </w:trPr>
        <w:tc>
          <w:tcPr>
            <w:tcW w:w="696" w:type="dxa"/>
            <w:tcBorders>
              <w:top w:val="nil"/>
              <w:left w:val="single" w:sz="4" w:space="0" w:color="000000"/>
              <w:bottom w:val="single" w:sz="4" w:space="0" w:color="000000"/>
              <w:right w:val="nil"/>
            </w:tcBorders>
            <w:vAlign w:val="center"/>
          </w:tcPr>
          <w:p w14:paraId="29A43FD5"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X</w:t>
            </w:r>
          </w:p>
        </w:tc>
        <w:tc>
          <w:tcPr>
            <w:tcW w:w="1134" w:type="dxa"/>
            <w:tcBorders>
              <w:top w:val="nil"/>
              <w:left w:val="single" w:sz="4" w:space="0" w:color="000000"/>
              <w:bottom w:val="single" w:sz="4" w:space="0" w:color="000000"/>
              <w:right w:val="nil"/>
            </w:tcBorders>
          </w:tcPr>
          <w:p w14:paraId="1D318DC5" w14:textId="77777777" w:rsidR="002A71ED" w:rsidRDefault="00045232">
            <w:pPr>
              <w:widowControl w:val="0"/>
              <w:spacing w:line="360" w:lineRule="auto"/>
              <w:ind w:right="-30"/>
              <w:jc w:val="both"/>
              <w:rPr>
                <w:rFonts w:ascii="Arial" w:eastAsia="Arial" w:hAnsi="Arial" w:cs="Arial"/>
                <w:sz w:val="20"/>
                <w:szCs w:val="20"/>
              </w:rPr>
            </w:pPr>
            <w:r>
              <w:rPr>
                <w:rFonts w:ascii="Arial" w:eastAsia="Arial" w:hAnsi="Arial" w:cs="Arial"/>
                <w:sz w:val="20"/>
                <w:szCs w:val="20"/>
              </w:rPr>
              <w:t>Especificação</w:t>
            </w:r>
          </w:p>
        </w:tc>
        <w:tc>
          <w:tcPr>
            <w:tcW w:w="1253" w:type="dxa"/>
            <w:tcBorders>
              <w:top w:val="nil"/>
              <w:left w:val="single" w:sz="4" w:space="0" w:color="000000"/>
              <w:bottom w:val="single" w:sz="4" w:space="0" w:color="000000"/>
              <w:right w:val="nil"/>
            </w:tcBorders>
          </w:tcPr>
          <w:p w14:paraId="11188BAC"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 xml:space="preserve">Marca </w:t>
            </w:r>
          </w:p>
          <w:p w14:paraId="75B2F56F"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(se exigida no edital)</w:t>
            </w:r>
          </w:p>
        </w:tc>
        <w:tc>
          <w:tcPr>
            <w:tcW w:w="1541" w:type="dxa"/>
            <w:tcBorders>
              <w:top w:val="nil"/>
              <w:left w:val="single" w:sz="4" w:space="0" w:color="000000"/>
              <w:bottom w:val="single" w:sz="4" w:space="0" w:color="000000"/>
              <w:right w:val="nil"/>
            </w:tcBorders>
          </w:tcPr>
          <w:p w14:paraId="6D7EAD1D"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Modelo</w:t>
            </w:r>
          </w:p>
          <w:p w14:paraId="2FC4333D" w14:textId="77777777" w:rsidR="002A71ED" w:rsidRDefault="00045232">
            <w:pPr>
              <w:widowControl w:val="0"/>
              <w:spacing w:line="360" w:lineRule="auto"/>
              <w:ind w:right="-30"/>
              <w:jc w:val="center"/>
              <w:rPr>
                <w:rFonts w:ascii="Arial" w:eastAsia="Arial" w:hAnsi="Arial" w:cs="Arial"/>
                <w:i/>
                <w:sz w:val="20"/>
                <w:szCs w:val="20"/>
              </w:rPr>
            </w:pPr>
            <w:r>
              <w:rPr>
                <w:rFonts w:ascii="Arial" w:eastAsia="Arial" w:hAnsi="Arial" w:cs="Arial"/>
                <w:i/>
                <w:sz w:val="20"/>
                <w:szCs w:val="20"/>
              </w:rPr>
              <w:t>(se exigido no edital)</w:t>
            </w:r>
          </w:p>
        </w:tc>
        <w:tc>
          <w:tcPr>
            <w:tcW w:w="1121" w:type="dxa"/>
            <w:tcBorders>
              <w:top w:val="nil"/>
              <w:left w:val="single" w:sz="4" w:space="0" w:color="000000"/>
              <w:bottom w:val="single" w:sz="4" w:space="0" w:color="000000"/>
              <w:right w:val="nil"/>
            </w:tcBorders>
          </w:tcPr>
          <w:p w14:paraId="14EE6ED3"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Unidade</w:t>
            </w:r>
          </w:p>
        </w:tc>
        <w:tc>
          <w:tcPr>
            <w:tcW w:w="1121" w:type="dxa"/>
            <w:tcBorders>
              <w:top w:val="nil"/>
              <w:left w:val="single" w:sz="4" w:space="0" w:color="000000"/>
              <w:bottom w:val="single" w:sz="4" w:space="0" w:color="000000"/>
              <w:right w:val="nil"/>
            </w:tcBorders>
          </w:tcPr>
          <w:p w14:paraId="1A1E48F4"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QuantidadeMáxima</w:t>
            </w:r>
          </w:p>
        </w:tc>
        <w:tc>
          <w:tcPr>
            <w:tcW w:w="841" w:type="dxa"/>
            <w:tcBorders>
              <w:top w:val="nil"/>
              <w:left w:val="single" w:sz="4" w:space="0" w:color="000000"/>
              <w:bottom w:val="single" w:sz="4" w:space="0" w:color="000000"/>
              <w:right w:val="single" w:sz="4" w:space="0" w:color="000000"/>
            </w:tcBorders>
          </w:tcPr>
          <w:p w14:paraId="16E18A3E"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Quantidade Mínima</w:t>
            </w:r>
          </w:p>
        </w:tc>
        <w:tc>
          <w:tcPr>
            <w:tcW w:w="841" w:type="dxa"/>
            <w:tcBorders>
              <w:top w:val="nil"/>
              <w:left w:val="single" w:sz="4" w:space="0" w:color="000000"/>
              <w:bottom w:val="single" w:sz="4" w:space="0" w:color="000000"/>
              <w:right w:val="nil"/>
            </w:tcBorders>
          </w:tcPr>
          <w:p w14:paraId="65811894"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sz w:val="20"/>
                <w:szCs w:val="20"/>
              </w:rPr>
              <w:t>Valor Un</w:t>
            </w:r>
          </w:p>
        </w:tc>
        <w:tc>
          <w:tcPr>
            <w:tcW w:w="844" w:type="dxa"/>
            <w:tcBorders>
              <w:top w:val="nil"/>
              <w:left w:val="single" w:sz="4" w:space="0" w:color="000000"/>
              <w:bottom w:val="single" w:sz="4" w:space="0" w:color="000000"/>
              <w:right w:val="single" w:sz="4" w:space="0" w:color="000000"/>
            </w:tcBorders>
          </w:tcPr>
          <w:p w14:paraId="2498DE7A" w14:textId="77777777" w:rsidR="002A71ED" w:rsidRDefault="00045232">
            <w:pPr>
              <w:widowControl w:val="0"/>
              <w:spacing w:line="360" w:lineRule="auto"/>
              <w:ind w:right="-30"/>
              <w:jc w:val="center"/>
              <w:rPr>
                <w:rFonts w:ascii="Arial" w:eastAsia="Arial" w:hAnsi="Arial" w:cs="Arial"/>
                <w:sz w:val="20"/>
                <w:szCs w:val="20"/>
              </w:rPr>
            </w:pPr>
            <w:r>
              <w:rPr>
                <w:rFonts w:ascii="Arial" w:eastAsia="Arial" w:hAnsi="Arial" w:cs="Arial"/>
                <w:i/>
                <w:sz w:val="20"/>
                <w:szCs w:val="20"/>
              </w:rPr>
              <w:t>Prazo garantia ou validade</w:t>
            </w:r>
          </w:p>
        </w:tc>
      </w:tr>
      <w:tr w:rsidR="002A71ED" w14:paraId="72727E3A" w14:textId="77777777">
        <w:trPr>
          <w:trHeight w:val="174"/>
        </w:trPr>
        <w:tc>
          <w:tcPr>
            <w:tcW w:w="696" w:type="dxa"/>
            <w:tcBorders>
              <w:top w:val="nil"/>
              <w:left w:val="single" w:sz="4" w:space="0" w:color="000000"/>
              <w:bottom w:val="single" w:sz="4" w:space="0" w:color="000000"/>
              <w:right w:val="nil"/>
            </w:tcBorders>
          </w:tcPr>
          <w:p w14:paraId="4C2FD787" w14:textId="77777777" w:rsidR="002A71ED" w:rsidRDefault="002A71ED">
            <w:pPr>
              <w:widowControl w:val="0"/>
              <w:spacing w:line="360" w:lineRule="auto"/>
              <w:ind w:right="-30"/>
              <w:jc w:val="both"/>
              <w:rPr>
                <w:rFonts w:ascii="Arial" w:eastAsia="Arial" w:hAnsi="Arial" w:cs="Arial"/>
                <w:sz w:val="20"/>
                <w:szCs w:val="20"/>
              </w:rPr>
            </w:pPr>
          </w:p>
        </w:tc>
        <w:tc>
          <w:tcPr>
            <w:tcW w:w="1134" w:type="dxa"/>
            <w:tcBorders>
              <w:top w:val="nil"/>
              <w:left w:val="single" w:sz="4" w:space="0" w:color="000000"/>
              <w:bottom w:val="single" w:sz="4" w:space="0" w:color="000000"/>
              <w:right w:val="nil"/>
            </w:tcBorders>
          </w:tcPr>
          <w:p w14:paraId="626C252A" w14:textId="77777777" w:rsidR="002A71ED" w:rsidRDefault="002A71ED">
            <w:pPr>
              <w:widowControl w:val="0"/>
              <w:spacing w:line="360" w:lineRule="auto"/>
              <w:ind w:right="-30"/>
              <w:jc w:val="both"/>
              <w:rPr>
                <w:rFonts w:ascii="Arial" w:eastAsia="Arial" w:hAnsi="Arial" w:cs="Arial"/>
                <w:sz w:val="20"/>
                <w:szCs w:val="20"/>
              </w:rPr>
            </w:pPr>
          </w:p>
        </w:tc>
        <w:tc>
          <w:tcPr>
            <w:tcW w:w="1253" w:type="dxa"/>
            <w:tcBorders>
              <w:top w:val="nil"/>
              <w:left w:val="single" w:sz="4" w:space="0" w:color="000000"/>
              <w:bottom w:val="single" w:sz="4" w:space="0" w:color="000000"/>
              <w:right w:val="nil"/>
            </w:tcBorders>
          </w:tcPr>
          <w:p w14:paraId="69DAB544" w14:textId="77777777" w:rsidR="002A71ED" w:rsidRDefault="002A71ED">
            <w:pPr>
              <w:widowControl w:val="0"/>
              <w:spacing w:line="360" w:lineRule="auto"/>
              <w:ind w:right="-30"/>
              <w:jc w:val="both"/>
              <w:rPr>
                <w:rFonts w:ascii="Arial" w:eastAsia="Arial" w:hAnsi="Arial" w:cs="Arial"/>
                <w:sz w:val="20"/>
                <w:szCs w:val="20"/>
              </w:rPr>
            </w:pPr>
          </w:p>
        </w:tc>
        <w:tc>
          <w:tcPr>
            <w:tcW w:w="1541" w:type="dxa"/>
            <w:tcBorders>
              <w:top w:val="nil"/>
              <w:left w:val="single" w:sz="4" w:space="0" w:color="000000"/>
              <w:bottom w:val="single" w:sz="4" w:space="0" w:color="000000"/>
              <w:right w:val="nil"/>
            </w:tcBorders>
          </w:tcPr>
          <w:p w14:paraId="0668D8F5" w14:textId="77777777" w:rsidR="002A71ED" w:rsidRDefault="002A71ED">
            <w:pPr>
              <w:widowControl w:val="0"/>
              <w:spacing w:line="360" w:lineRule="auto"/>
              <w:ind w:right="-30"/>
              <w:jc w:val="both"/>
              <w:rPr>
                <w:rFonts w:ascii="Arial" w:eastAsia="Arial" w:hAnsi="Arial" w:cs="Arial"/>
                <w:sz w:val="20"/>
                <w:szCs w:val="20"/>
              </w:rPr>
            </w:pPr>
          </w:p>
        </w:tc>
        <w:tc>
          <w:tcPr>
            <w:tcW w:w="1121" w:type="dxa"/>
            <w:tcBorders>
              <w:top w:val="nil"/>
              <w:left w:val="single" w:sz="4" w:space="0" w:color="000000"/>
              <w:bottom w:val="single" w:sz="4" w:space="0" w:color="000000"/>
              <w:right w:val="nil"/>
            </w:tcBorders>
          </w:tcPr>
          <w:p w14:paraId="7F57EE04" w14:textId="77777777" w:rsidR="002A71ED" w:rsidRDefault="002A71ED">
            <w:pPr>
              <w:widowControl w:val="0"/>
              <w:spacing w:line="360" w:lineRule="auto"/>
              <w:ind w:right="-30"/>
              <w:jc w:val="both"/>
              <w:rPr>
                <w:rFonts w:ascii="Arial" w:eastAsia="Arial" w:hAnsi="Arial" w:cs="Arial"/>
                <w:sz w:val="20"/>
                <w:szCs w:val="20"/>
              </w:rPr>
            </w:pPr>
          </w:p>
        </w:tc>
        <w:tc>
          <w:tcPr>
            <w:tcW w:w="1121" w:type="dxa"/>
            <w:tcBorders>
              <w:top w:val="nil"/>
              <w:left w:val="single" w:sz="4" w:space="0" w:color="000000"/>
              <w:bottom w:val="single" w:sz="4" w:space="0" w:color="000000"/>
              <w:right w:val="nil"/>
            </w:tcBorders>
          </w:tcPr>
          <w:p w14:paraId="6B530670" w14:textId="77777777" w:rsidR="002A71ED" w:rsidRDefault="002A71ED">
            <w:pPr>
              <w:widowControl w:val="0"/>
              <w:spacing w:line="360" w:lineRule="auto"/>
              <w:ind w:right="-30"/>
              <w:jc w:val="both"/>
              <w:rPr>
                <w:rFonts w:ascii="Arial" w:eastAsia="Arial" w:hAnsi="Arial" w:cs="Arial"/>
                <w:sz w:val="20"/>
                <w:szCs w:val="20"/>
              </w:rPr>
            </w:pPr>
          </w:p>
        </w:tc>
        <w:tc>
          <w:tcPr>
            <w:tcW w:w="841" w:type="dxa"/>
            <w:tcBorders>
              <w:top w:val="nil"/>
              <w:left w:val="single" w:sz="4" w:space="0" w:color="000000"/>
              <w:bottom w:val="single" w:sz="4" w:space="0" w:color="000000"/>
              <w:right w:val="single" w:sz="4" w:space="0" w:color="000000"/>
            </w:tcBorders>
          </w:tcPr>
          <w:p w14:paraId="6B2AE19C" w14:textId="77777777" w:rsidR="002A71ED" w:rsidRDefault="002A71ED">
            <w:pPr>
              <w:widowControl w:val="0"/>
              <w:spacing w:line="360" w:lineRule="auto"/>
              <w:ind w:right="-30"/>
              <w:jc w:val="both"/>
              <w:rPr>
                <w:rFonts w:ascii="Arial" w:eastAsia="Arial" w:hAnsi="Arial" w:cs="Arial"/>
                <w:sz w:val="20"/>
                <w:szCs w:val="20"/>
              </w:rPr>
            </w:pPr>
          </w:p>
        </w:tc>
        <w:tc>
          <w:tcPr>
            <w:tcW w:w="841" w:type="dxa"/>
            <w:tcBorders>
              <w:top w:val="nil"/>
              <w:left w:val="single" w:sz="4" w:space="0" w:color="000000"/>
              <w:bottom w:val="single" w:sz="4" w:space="0" w:color="000000"/>
              <w:right w:val="nil"/>
            </w:tcBorders>
          </w:tcPr>
          <w:p w14:paraId="671DFF4D" w14:textId="77777777" w:rsidR="002A71ED" w:rsidRDefault="002A71ED">
            <w:pPr>
              <w:widowControl w:val="0"/>
              <w:spacing w:line="360" w:lineRule="auto"/>
              <w:ind w:right="-30"/>
              <w:jc w:val="both"/>
              <w:rPr>
                <w:rFonts w:ascii="Arial" w:eastAsia="Arial" w:hAnsi="Arial" w:cs="Arial"/>
                <w:sz w:val="20"/>
                <w:szCs w:val="20"/>
              </w:rPr>
            </w:pPr>
          </w:p>
        </w:tc>
        <w:tc>
          <w:tcPr>
            <w:tcW w:w="844" w:type="dxa"/>
            <w:tcBorders>
              <w:top w:val="nil"/>
              <w:left w:val="single" w:sz="4" w:space="0" w:color="000000"/>
              <w:bottom w:val="single" w:sz="4" w:space="0" w:color="000000"/>
              <w:right w:val="single" w:sz="4" w:space="0" w:color="000000"/>
            </w:tcBorders>
          </w:tcPr>
          <w:p w14:paraId="04D820E4" w14:textId="77777777" w:rsidR="002A71ED" w:rsidRDefault="002A71ED">
            <w:pPr>
              <w:widowControl w:val="0"/>
              <w:spacing w:line="360" w:lineRule="auto"/>
              <w:ind w:right="-30"/>
              <w:jc w:val="both"/>
              <w:rPr>
                <w:rFonts w:ascii="Arial" w:eastAsia="Arial" w:hAnsi="Arial" w:cs="Arial"/>
                <w:sz w:val="20"/>
                <w:szCs w:val="20"/>
              </w:rPr>
            </w:pPr>
          </w:p>
        </w:tc>
      </w:tr>
    </w:tbl>
    <w:p w14:paraId="2D616823" w14:textId="77777777" w:rsidR="002A71ED" w:rsidRDefault="002A71ED">
      <w:pPr>
        <w:widowControl w:val="0"/>
        <w:spacing w:line="360" w:lineRule="auto"/>
        <w:ind w:right="-30"/>
        <w:jc w:val="center"/>
        <w:rPr>
          <w:rFonts w:ascii="Arial" w:eastAsia="Arial" w:hAnsi="Arial" w:cs="Arial"/>
          <w:color w:val="000000"/>
          <w:sz w:val="20"/>
          <w:szCs w:val="20"/>
        </w:rPr>
      </w:pPr>
    </w:p>
    <w:sectPr w:rsidR="002A71ED">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23136" w14:textId="77777777" w:rsidR="00045232" w:rsidRDefault="00045232">
      <w:r>
        <w:separator/>
      </w:r>
    </w:p>
  </w:endnote>
  <w:endnote w:type="continuationSeparator" w:id="0">
    <w:p w14:paraId="0EBC39C9" w14:textId="77777777" w:rsidR="00045232" w:rsidRDefault="0004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353BC" w14:textId="77777777" w:rsidR="002A71ED" w:rsidRDefault="00045232">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w:t>
    </w:r>
  </w:p>
  <w:p w14:paraId="7D204C27" w14:textId="77777777" w:rsidR="002A71ED" w:rsidRDefault="00045232">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Câmara Nacional de Modelos de Licitações e Contratos da Consultoria-Geral da União</w:t>
    </w:r>
  </w:p>
  <w:p w14:paraId="5B1673D8" w14:textId="77777777" w:rsidR="002A71ED" w:rsidRDefault="00045232">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Atualização: maio/2023</w:t>
    </w:r>
  </w:p>
  <w:p w14:paraId="07671318" w14:textId="77777777" w:rsidR="002A71ED" w:rsidRDefault="00045232">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Ata de Registro de Preços –  Lei nº 14.133, de 2021.</w:t>
    </w:r>
  </w:p>
  <w:p w14:paraId="1854293B" w14:textId="77777777" w:rsidR="002A71ED" w:rsidRDefault="00045232">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Aprovado pela Secretaria de Gestão e Inovação.</w:t>
    </w:r>
  </w:p>
  <w:p w14:paraId="6FBE8809" w14:textId="77777777" w:rsidR="002A71ED" w:rsidRDefault="00045232">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Identidade visual pela Secretaria de Gestão e Inovação</w:t>
    </w:r>
  </w:p>
  <w:p w14:paraId="7B75A5AC" w14:textId="77777777" w:rsidR="002A71ED" w:rsidRDefault="002A71ED">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63883" w14:textId="77777777" w:rsidR="00045232" w:rsidRDefault="00045232">
      <w:r>
        <w:separator/>
      </w:r>
    </w:p>
  </w:footnote>
  <w:footnote w:type="continuationSeparator" w:id="0">
    <w:p w14:paraId="34A531CA" w14:textId="77777777" w:rsidR="00045232" w:rsidRDefault="00045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E104C3"/>
    <w:multiLevelType w:val="multilevel"/>
    <w:tmpl w:val="3FF4CA58"/>
    <w:lvl w:ilvl="0">
      <w:start w:val="1"/>
      <w:numFmt w:val="decimal"/>
      <w:pStyle w:val="Nivel01"/>
      <w:lvlText w:val="%1."/>
      <w:lvlJc w:val="left"/>
      <w:pPr>
        <w:ind w:left="360" w:hanging="360"/>
      </w:pPr>
      <w:rPr>
        <w:b/>
        <w:color w:val="00000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i w:val="0"/>
        <w:iCs w:val="0"/>
        <w:color w:val="auto"/>
      </w:rPr>
    </w:lvl>
    <w:lvl w:ilvl="3">
      <w:start w:val="1"/>
      <w:numFmt w:val="decimal"/>
      <w:pStyle w:val="Nvel4"/>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29404176">
    <w:abstractNumId w:val="0"/>
  </w:num>
  <w:num w:numId="2" w16cid:durableId="1125076101">
    <w:abstractNumId w:val="0"/>
  </w:num>
  <w:num w:numId="3" w16cid:durableId="127820048">
    <w:abstractNumId w:val="0"/>
  </w:num>
  <w:num w:numId="4" w16cid:durableId="1025669510">
    <w:abstractNumId w:val="0"/>
  </w:num>
  <w:num w:numId="5" w16cid:durableId="1530751433">
    <w:abstractNumId w:val="0"/>
  </w:num>
  <w:num w:numId="6" w16cid:durableId="1384718092">
    <w:abstractNumId w:val="0"/>
  </w:num>
  <w:num w:numId="7" w16cid:durableId="2092193447">
    <w:abstractNumId w:val="0"/>
  </w:num>
  <w:num w:numId="8" w16cid:durableId="2104983402">
    <w:abstractNumId w:val="0"/>
  </w:num>
  <w:num w:numId="9" w16cid:durableId="481236933">
    <w:abstractNumId w:val="0"/>
  </w:num>
  <w:num w:numId="10" w16cid:durableId="1501774165">
    <w:abstractNumId w:val="0"/>
  </w:num>
  <w:num w:numId="11" w16cid:durableId="1654872491">
    <w:abstractNumId w:val="0"/>
  </w:num>
  <w:num w:numId="12" w16cid:durableId="1705861053">
    <w:abstractNumId w:val="0"/>
  </w:num>
  <w:num w:numId="13" w16cid:durableId="204023550">
    <w:abstractNumId w:val="0"/>
  </w:num>
  <w:num w:numId="14" w16cid:durableId="666179113">
    <w:abstractNumId w:val="0"/>
  </w:num>
  <w:num w:numId="15" w16cid:durableId="1793590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1ED"/>
    <w:rsid w:val="00045232"/>
    <w:rsid w:val="00095E49"/>
    <w:rsid w:val="001850E4"/>
    <w:rsid w:val="002A71ED"/>
    <w:rsid w:val="008340DA"/>
    <w:rsid w:val="009D765F"/>
    <w:rsid w:val="00CD5CD8"/>
    <w:rsid w:val="00D06E92"/>
    <w:rsid w:val="00DD1A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01D58"/>
  <w15:docId w15:val="{12971C60-39CE-4F43-8D9E-9CCBE81C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FC"/>
    <w:rPr>
      <w:rFonts w:cs="Tahoma"/>
    </w:rPr>
  </w:style>
  <w:style w:type="paragraph" w:styleId="Ttulo1">
    <w:name w:val="heading 1"/>
    <w:basedOn w:val="Normal"/>
    <w:next w:val="Normal"/>
    <w:link w:val="Ttulo1Char"/>
    <w:uiPriority w:val="9"/>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character" w:customStyle="1" w:styleId="fontstyle01">
    <w:name w:val="fontstyle01"/>
    <w:basedOn w:val="Fontepargpadro"/>
    <w:qFormat/>
    <w:rsid w:val="00BC639C"/>
    <w:rPr>
      <w:rFonts w:ascii="Arial-BoldMT" w:hAnsi="Arial-BoldMT" w:hint="default"/>
      <w:b/>
      <w:bCs/>
      <w:color w:val="000000"/>
      <w:sz w:val="20"/>
      <w:szCs w:val="2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CellMar>
        <w:left w:w="10" w:type="dxa"/>
        <w:right w:w="10" w:type="dxa"/>
      </w:tblCellMar>
    </w:tblPr>
  </w:style>
  <w:style w:type="table" w:customStyle="1" w:styleId="a0">
    <w:basedOn w:val="Tabelanormal"/>
    <w:tblPr>
      <w:tblStyleRowBandSize w:val="1"/>
      <w:tblStyleColBandSize w:val="1"/>
      <w:tblCellMar>
        <w:left w:w="10" w:type="dxa"/>
        <w:right w:w="10" w:type="dxa"/>
      </w:tblCellMar>
    </w:tblPr>
  </w:style>
  <w:style w:type="table" w:customStyle="1" w:styleId="a1">
    <w:basedOn w:val="Tabela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fMpYB5yviE/52K97Zfx8Jx4dLg==">CgMxLjAyCGguZ2pkZ3hzMgloLjMwajB6bGwyCmlkLjFmb2I5dGUyCmlkLjN6bnlzaDcyCmlkLjJldDkycDAyCWlkLnR5amN3dDIKaWQuM2R5NnZrbTIKaWQuMXQzaDVzZjIKaWQuNGQzNG9nODIKaWQuMnM4ZXlvMTIKaWQuMTdkcDh2dTIKaWQuM3JkY3JqbjIKaWQuMjZpbjFyZzIJaWQubG54Yno5OAByITFTR0xSXzlsVHRiVG5wT0tiZHVWUHdhLVdzaXNFRURIYw==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2909</Words>
  <Characters>15713</Characters>
  <Application>Microsoft Office Word</Application>
  <DocSecurity>0</DocSecurity>
  <Lines>130</Lines>
  <Paragraphs>37</Paragraphs>
  <ScaleCrop>false</ScaleCrop>
  <Company/>
  <LinksUpToDate>false</LinksUpToDate>
  <CharactersWithSpaces>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Sgt Esteves</cp:lastModifiedBy>
  <cp:revision>7</cp:revision>
  <cp:lastPrinted>2024-07-08T17:36:00Z</cp:lastPrinted>
  <dcterms:created xsi:type="dcterms:W3CDTF">2023-07-10T19:51:00Z</dcterms:created>
  <dcterms:modified xsi:type="dcterms:W3CDTF">2024-09-19T17:45:00Z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